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96" w:rsidRPr="00605365" w:rsidRDefault="00345396" w:rsidP="00345396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345396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14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345396" w:rsidRPr="00605365" w:rsidRDefault="00345396" w:rsidP="00345396">
      <w:pPr>
        <w:spacing w:after="0"/>
        <w:rPr>
          <w:lang w:val="ru-RU"/>
        </w:rPr>
      </w:pPr>
      <w:bookmarkStart w:id="0" w:name="z2383"/>
      <w:r w:rsidRPr="00605365">
        <w:rPr>
          <w:b/>
          <w:color w:val="000000"/>
          <w:lang w:val="ru-RU"/>
        </w:rPr>
        <w:t xml:space="preserve"> Техническая спецификация закупаемых работ, не связанных со строительством</w:t>
      </w:r>
      <w:r w:rsidRPr="00605365">
        <w:rPr>
          <w:lang w:val="ru-RU"/>
        </w:rPr>
        <w:br/>
      </w:r>
      <w:r w:rsidRPr="00605365">
        <w:rPr>
          <w:b/>
          <w:color w:val="000000"/>
          <w:lang w:val="ru-RU"/>
        </w:rPr>
        <w:t>(заполняется заказчиком)</w:t>
      </w:r>
    </w:p>
    <w:p w:rsidR="00702F27" w:rsidRDefault="00345396" w:rsidP="00345396">
      <w:pPr>
        <w:spacing w:after="0"/>
        <w:jc w:val="both"/>
        <w:rPr>
          <w:color w:val="000000"/>
          <w:sz w:val="28"/>
          <w:lang w:val="ru-RU"/>
        </w:rPr>
      </w:pPr>
      <w:bookmarkStart w:id="1" w:name="z2384"/>
      <w:bookmarkEnd w:id="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Наименование заказчика </w:t>
      </w:r>
      <w:bookmarkEnd w:id="1"/>
      <w:r w:rsidR="00702F27" w:rsidRPr="00702F27">
        <w:rPr>
          <w:color w:val="000000"/>
          <w:sz w:val="28"/>
          <w:lang w:val="ru-RU"/>
        </w:rPr>
        <w:t>АО «</w:t>
      </w:r>
      <w:proofErr w:type="spellStart"/>
      <w:r w:rsidR="00702F27" w:rsidRPr="00702F27">
        <w:rPr>
          <w:color w:val="000000"/>
          <w:sz w:val="28"/>
          <w:lang w:val="ru-RU"/>
        </w:rPr>
        <w:t>Казтелерадио</w:t>
      </w:r>
      <w:proofErr w:type="spellEnd"/>
      <w:r w:rsidR="00702F27" w:rsidRPr="00702F27">
        <w:rPr>
          <w:color w:val="000000"/>
          <w:sz w:val="28"/>
          <w:lang w:val="ru-RU"/>
        </w:rPr>
        <w:t>»</w:t>
      </w:r>
    </w:p>
    <w:p w:rsidR="00702F27" w:rsidRDefault="00345396" w:rsidP="00345396">
      <w:pPr>
        <w:spacing w:after="0"/>
        <w:jc w:val="both"/>
        <w:rPr>
          <w:color w:val="000000"/>
          <w:sz w:val="28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организатора </w:t>
      </w:r>
      <w:r w:rsidR="00702F27" w:rsidRPr="00702F27">
        <w:rPr>
          <w:color w:val="000000"/>
          <w:sz w:val="28"/>
          <w:lang w:val="ru-RU"/>
        </w:rPr>
        <w:t>АО «</w:t>
      </w:r>
      <w:proofErr w:type="spellStart"/>
      <w:r w:rsidR="00702F27" w:rsidRPr="00702F27">
        <w:rPr>
          <w:color w:val="000000"/>
          <w:sz w:val="28"/>
          <w:lang w:val="ru-RU"/>
        </w:rPr>
        <w:t>Казтелерадио</w:t>
      </w:r>
      <w:proofErr w:type="spellEnd"/>
      <w:r w:rsidR="00702F27" w:rsidRPr="00702F27">
        <w:rPr>
          <w:color w:val="000000"/>
          <w:sz w:val="28"/>
          <w:lang w:val="ru-RU"/>
        </w:rPr>
        <w:t>»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_______________________________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конкурса ____________________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___________________________________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_________________________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011"/>
        <w:gridCol w:w="5670"/>
      </w:tblGrid>
      <w:tr w:rsidR="00345396" w:rsidRPr="0058505B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45396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</w:p>
          <w:p w:rsidR="00345396" w:rsidRDefault="00345396" w:rsidP="0009530A">
            <w:pPr>
              <w:spacing w:after="20"/>
              <w:ind w:left="20"/>
              <w:jc w:val="both"/>
            </w:pPr>
          </w:p>
        </w:tc>
      </w:tr>
      <w:tr w:rsidR="00345396" w:rsidRPr="00702F27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702F27" w:rsidRDefault="00702F27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Работы по производству (изготовлению) рекламы</w:t>
            </w:r>
          </w:p>
          <w:p w:rsidR="00345396" w:rsidRPr="00702F27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45396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)*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</w:p>
          <w:p w:rsidR="00345396" w:rsidRDefault="00702F27" w:rsidP="0009530A">
            <w:pPr>
              <w:spacing w:after="20"/>
              <w:ind w:left="20"/>
              <w:jc w:val="both"/>
            </w:pPr>
            <w:r w:rsidRPr="00501683">
              <w:t>1</w:t>
            </w:r>
          </w:p>
        </w:tc>
      </w:tr>
      <w:tr w:rsidR="00345396" w:rsidRPr="00702F27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45396" w:rsidRPr="00605365" w:rsidRDefault="00702F27" w:rsidP="0009530A">
            <w:pPr>
              <w:spacing w:after="20"/>
              <w:ind w:left="20"/>
              <w:jc w:val="both"/>
              <w:rPr>
                <w:lang w:val="ru-RU"/>
              </w:rPr>
            </w:pPr>
            <w:r>
              <w:t>1 400 000</w:t>
            </w:r>
            <w:r>
              <w:tab/>
            </w:r>
          </w:p>
        </w:tc>
      </w:tr>
      <w:tr w:rsidR="00345396" w:rsidRPr="0058505B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345396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</w:p>
          <w:p w:rsidR="00345396" w:rsidRDefault="00702F27" w:rsidP="0009530A">
            <w:pPr>
              <w:spacing w:after="20"/>
              <w:ind w:left="20"/>
              <w:jc w:val="both"/>
            </w:pPr>
            <w:r>
              <w:t>31.07</w:t>
            </w:r>
            <w:r w:rsidRPr="00501683">
              <w:t>.202</w:t>
            </w:r>
            <w:r>
              <w:rPr>
                <w:lang w:val="kk-KZ"/>
              </w:rPr>
              <w:t>2</w:t>
            </w:r>
            <w:r w:rsidRPr="00501683">
              <w:t>г.</w:t>
            </w:r>
          </w:p>
        </w:tc>
      </w:tr>
      <w:tr w:rsidR="00345396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авансового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платежа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</w:p>
          <w:p w:rsidR="00345396" w:rsidRPr="00702F27" w:rsidRDefault="00702F27" w:rsidP="0009530A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45396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345396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Гарантийный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(в </w:t>
            </w:r>
            <w:proofErr w:type="spellStart"/>
            <w:r>
              <w:rPr>
                <w:color w:val="000000"/>
                <w:sz w:val="20"/>
              </w:rPr>
              <w:t>месяцах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Default="00702F27" w:rsidP="0009530A">
            <w:pPr>
              <w:spacing w:after="20"/>
              <w:ind w:left="20"/>
              <w:jc w:val="both"/>
            </w:pPr>
            <w:r w:rsidRPr="00501683">
              <w:t>12</w:t>
            </w:r>
          </w:p>
          <w:p w:rsidR="00345396" w:rsidRDefault="00345396" w:rsidP="0009530A">
            <w:pPr>
              <w:spacing w:after="20"/>
              <w:ind w:left="20"/>
              <w:jc w:val="both"/>
            </w:pPr>
          </w:p>
        </w:tc>
      </w:tr>
      <w:tr w:rsidR="00345396" w:rsidRPr="00702F27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Описание требуемых характеристик, параметров и иных исходных данных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</w:t>
            </w:r>
            <w:r w:rsidRPr="00702F27">
              <w:rPr>
                <w:lang w:val="ru-RU"/>
              </w:rPr>
              <w:tab/>
              <w:t>Описание работ по созданию 2 видеороликов с использованием 2D и 3D графики: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1.1</w:t>
            </w:r>
            <w:r w:rsidRPr="00702F27">
              <w:rPr>
                <w:lang w:val="ru-RU"/>
              </w:rPr>
              <w:tab/>
              <w:t>Разработка содержания/сценария информационного и рекламного видеоролика на казахском и русском языках. Обеспечение 2 вариантов сценария видеоролика на согласование с Заказчиком;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1.2</w:t>
            </w:r>
            <w:r w:rsidRPr="00702F27">
              <w:rPr>
                <w:lang w:val="ru-RU"/>
              </w:rPr>
              <w:tab/>
              <w:t>Изготовление 2 видеороликов с использованием 2D и 3D графики на русском и казахском языках.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1.3</w:t>
            </w:r>
            <w:r w:rsidRPr="00702F27">
              <w:rPr>
                <w:lang w:val="ru-RU"/>
              </w:rPr>
              <w:tab/>
              <w:t>Исполнитель должен иметь возможность проведения видеосъемки в кино формате в любом регионе Республики Казахстан (по согласованию с Заказчиком).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1.4</w:t>
            </w:r>
            <w:r w:rsidRPr="00702F27">
              <w:rPr>
                <w:lang w:val="ru-RU"/>
              </w:rPr>
              <w:tab/>
              <w:t xml:space="preserve">Музыкальное сопровождение: для рекламных роликов должна быть предусмотрена подборка оригинального саундтрека высокого качества, включая использование авторского саундтрека в соответствии с </w:t>
            </w:r>
            <w:r w:rsidRPr="00702F27">
              <w:rPr>
                <w:lang w:val="ru-RU"/>
              </w:rPr>
              <w:lastRenderedPageBreak/>
              <w:t xml:space="preserve">материалом, согласованным с Заказчиком. 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1.5</w:t>
            </w:r>
            <w:r w:rsidRPr="00702F27">
              <w:rPr>
                <w:lang w:val="ru-RU"/>
              </w:rPr>
              <w:tab/>
              <w:t xml:space="preserve">Озвучивание текста рекламных роликов должно быть осуществлено на двух языках: русском, казахском в соответствии с требованием Заказчика. Озвучивание и перевод будут осуществляться согласно высоким стандартам (разведенный звук, многоголосье, </w:t>
            </w:r>
            <w:proofErr w:type="spellStart"/>
            <w:r w:rsidRPr="00702F27">
              <w:rPr>
                <w:lang w:val="ru-RU"/>
              </w:rPr>
              <w:t>липсинг</w:t>
            </w:r>
            <w:proofErr w:type="spellEnd"/>
            <w:r w:rsidRPr="00702F27">
              <w:rPr>
                <w:lang w:val="ru-RU"/>
              </w:rPr>
              <w:t xml:space="preserve">). 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1.6</w:t>
            </w:r>
            <w:r w:rsidRPr="00702F27">
              <w:rPr>
                <w:lang w:val="ru-RU"/>
              </w:rPr>
              <w:tab/>
              <w:t>Потенциальный поставщик после заключения договора в течении 10 календарных дней обязуется предоставить: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1.6.1</w:t>
            </w:r>
            <w:r w:rsidRPr="00702F27">
              <w:rPr>
                <w:lang w:val="ru-RU"/>
              </w:rPr>
              <w:tab/>
              <w:t xml:space="preserve">Концепцию видеороликов, включающую </w:t>
            </w:r>
            <w:proofErr w:type="spellStart"/>
            <w:r w:rsidRPr="00702F27">
              <w:rPr>
                <w:lang w:val="ru-RU"/>
              </w:rPr>
              <w:t>раскадровку</w:t>
            </w:r>
            <w:proofErr w:type="spellEnd"/>
            <w:r w:rsidRPr="00702F27">
              <w:rPr>
                <w:lang w:val="ru-RU"/>
              </w:rPr>
              <w:t xml:space="preserve"> для каждой сцены с указанием локаций, предусматривающую не менее 15 планов сцен согласно сценария, не менее 3 (трех) мест дислокаций, с четким описанием действий, </w:t>
            </w:r>
            <w:proofErr w:type="spellStart"/>
            <w:r w:rsidRPr="00702F27">
              <w:rPr>
                <w:lang w:val="ru-RU"/>
              </w:rPr>
              <w:t>аудиоряда</w:t>
            </w:r>
            <w:proofErr w:type="spellEnd"/>
            <w:r w:rsidRPr="00702F27">
              <w:rPr>
                <w:lang w:val="ru-RU"/>
              </w:rPr>
              <w:t xml:space="preserve"> и детального описания локаций;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1.6.2</w:t>
            </w:r>
            <w:r w:rsidRPr="00702F27">
              <w:rPr>
                <w:lang w:val="ru-RU"/>
              </w:rPr>
              <w:tab/>
              <w:t>К концепции должен быть приложен режиссерский сценарий.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1.7</w:t>
            </w:r>
            <w:r w:rsidRPr="00702F27">
              <w:rPr>
                <w:lang w:val="ru-RU"/>
              </w:rPr>
              <w:tab/>
              <w:t xml:space="preserve">Потенциальный поставщик в течении 10 рабочих дней  предоставляет на согласование Заказчику </w:t>
            </w:r>
            <w:proofErr w:type="spellStart"/>
            <w:r w:rsidRPr="00702F27">
              <w:rPr>
                <w:lang w:val="ru-RU"/>
              </w:rPr>
              <w:t>раскадровку</w:t>
            </w:r>
            <w:proofErr w:type="spellEnd"/>
            <w:r w:rsidRPr="00702F27">
              <w:rPr>
                <w:lang w:val="ru-RU"/>
              </w:rPr>
              <w:t xml:space="preserve"> видеороликов. Формат </w:t>
            </w:r>
            <w:proofErr w:type="spellStart"/>
            <w:r w:rsidRPr="00702F27">
              <w:rPr>
                <w:lang w:val="ru-RU"/>
              </w:rPr>
              <w:t>раскадровки</w:t>
            </w:r>
            <w:proofErr w:type="spellEnd"/>
            <w:r w:rsidRPr="00702F27">
              <w:rPr>
                <w:lang w:val="ru-RU"/>
              </w:rPr>
              <w:t xml:space="preserve"> — </w:t>
            </w:r>
            <w:proofErr w:type="spellStart"/>
            <w:r w:rsidRPr="00702F27">
              <w:rPr>
                <w:lang w:val="ru-RU"/>
              </w:rPr>
              <w:t>вижуалы</w:t>
            </w:r>
            <w:proofErr w:type="spellEnd"/>
            <w:r w:rsidRPr="00702F27">
              <w:rPr>
                <w:lang w:val="ru-RU"/>
              </w:rPr>
              <w:t>, в которых изображены действия героев. Вся документация, в том числе предназначенная для публикаций и размещения на рекламных носителях, используемая в ходе проекта должна быть согласована и утверждена Заказчиком.</w:t>
            </w:r>
          </w:p>
          <w:p w:rsidR="00702F27" w:rsidRPr="00702F27" w:rsidRDefault="00702F27" w:rsidP="00702F27">
            <w:pPr>
              <w:spacing w:after="20"/>
              <w:ind w:left="20"/>
              <w:jc w:val="both"/>
              <w:rPr>
                <w:lang w:val="ru-RU"/>
              </w:rPr>
            </w:pPr>
            <w:r w:rsidRPr="00702F27">
              <w:rPr>
                <w:lang w:val="ru-RU"/>
              </w:rPr>
              <w:t>1.8</w:t>
            </w:r>
            <w:r w:rsidRPr="00702F27">
              <w:rPr>
                <w:lang w:val="ru-RU"/>
              </w:rPr>
              <w:tab/>
              <w:t xml:space="preserve">Готовые видеоролики должны быть предоставлены на цифровом носителе в формате: 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Video: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 xml:space="preserve">container: </w:t>
            </w:r>
            <w:proofErr w:type="spellStart"/>
            <w:r w:rsidRPr="0058505B">
              <w:t>mxf</w:t>
            </w:r>
            <w:proofErr w:type="spellEnd"/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 xml:space="preserve">codec: XDCAM HD 50 </w:t>
            </w:r>
            <w:r w:rsidRPr="00702F27">
              <w:rPr>
                <w:lang w:val="ru-RU"/>
              </w:rPr>
              <w:t>Мбит</w:t>
            </w:r>
            <w:r w:rsidRPr="0058505B">
              <w:t>/</w:t>
            </w:r>
            <w:r w:rsidRPr="00702F27">
              <w:rPr>
                <w:lang w:val="ru-RU"/>
              </w:rPr>
              <w:t>сек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profile 4:2:2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frame rate: 25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frame size: 1920 x 1080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aspect ratio: 16:9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interlacing: upper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proofErr w:type="spellStart"/>
            <w:r w:rsidRPr="0058505B">
              <w:t>Aiudio</w:t>
            </w:r>
            <w:proofErr w:type="spellEnd"/>
            <w:r w:rsidRPr="0058505B">
              <w:t>: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proofErr w:type="spellStart"/>
            <w:r w:rsidRPr="0058505B">
              <w:t>audo</w:t>
            </w:r>
            <w:proofErr w:type="spellEnd"/>
            <w:r w:rsidRPr="0058505B">
              <w:t>: Stereo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bits: 24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sample rate: 48000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codec: uncompressed</w:t>
            </w:r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 xml:space="preserve">Audio level: -18 </w:t>
            </w:r>
            <w:proofErr w:type="spellStart"/>
            <w:r w:rsidRPr="0058505B">
              <w:t>db</w:t>
            </w:r>
            <w:proofErr w:type="spellEnd"/>
          </w:p>
          <w:p w:rsidR="00702F27" w:rsidRPr="0058505B" w:rsidRDefault="00702F27" w:rsidP="00702F27">
            <w:pPr>
              <w:spacing w:after="20"/>
              <w:ind w:left="20"/>
              <w:jc w:val="both"/>
            </w:pPr>
            <w:r w:rsidRPr="0058505B">
              <w:t>Dynamic Range: 20 dB</w:t>
            </w:r>
          </w:p>
          <w:p w:rsidR="00345396" w:rsidRPr="0058505B" w:rsidRDefault="00345396" w:rsidP="0009530A">
            <w:pPr>
              <w:spacing w:after="20"/>
              <w:ind w:left="20"/>
              <w:jc w:val="both"/>
            </w:pPr>
          </w:p>
          <w:p w:rsidR="00345396" w:rsidRPr="0058505B" w:rsidRDefault="00345396" w:rsidP="0009530A">
            <w:pPr>
              <w:spacing w:after="20"/>
              <w:ind w:left="20"/>
              <w:jc w:val="both"/>
            </w:pPr>
          </w:p>
        </w:tc>
      </w:tr>
      <w:tr w:rsidR="00345396" w:rsidRPr="0058505B" w:rsidTr="00702F27">
        <w:trPr>
          <w:trHeight w:val="30"/>
          <w:tblCellSpacing w:w="0" w:type="auto"/>
        </w:trPr>
        <w:tc>
          <w:tcPr>
            <w:tcW w:w="4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</w:t>
            </w:r>
            <w:r w:rsidRPr="00605365">
              <w:rPr>
                <w:color w:val="000000"/>
                <w:sz w:val="20"/>
                <w:lang w:val="ru-RU"/>
              </w:rPr>
              <w:lastRenderedPageBreak/>
              <w:t>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45396" w:rsidRPr="00605365" w:rsidRDefault="00345396" w:rsidP="000953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2" w:name="z2385"/>
      <w:r>
        <w:rPr>
          <w:color w:val="000000"/>
          <w:sz w:val="28"/>
        </w:rPr>
        <w:lastRenderedPageBreak/>
        <w:t>     </w:t>
      </w:r>
      <w:r w:rsidRPr="00605365">
        <w:rPr>
          <w:color w:val="000000"/>
          <w:sz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3" w:name="z2386"/>
      <w:bookmarkEnd w:id="2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Примечание.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4" w:name="z2387"/>
      <w:bookmarkEnd w:id="3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1. Каждые требуемые характеристики, параметры, исходные данные и дополнительные условия указываются отдельной строкой.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5" w:name="z2388"/>
      <w:bookmarkEnd w:id="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345396" w:rsidRPr="00605365" w:rsidRDefault="00345396" w:rsidP="00345396">
      <w:pPr>
        <w:spacing w:after="0"/>
        <w:jc w:val="both"/>
        <w:rPr>
          <w:lang w:val="ru-RU"/>
        </w:rPr>
      </w:pPr>
      <w:bookmarkStart w:id="6" w:name="z2389"/>
      <w:bookmarkEnd w:id="5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</w:p>
    <w:p w:rsidR="00345396" w:rsidRDefault="00345396">
      <w:pPr>
        <w:rPr>
          <w:lang w:val="ru-RU"/>
        </w:rPr>
      </w:pPr>
      <w:bookmarkStart w:id="7" w:name="_GoBack"/>
      <w:bookmarkEnd w:id="6"/>
      <w:bookmarkEnd w:id="7"/>
    </w:p>
    <w:sectPr w:rsidR="0034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B06"/>
    <w:multiLevelType w:val="multilevel"/>
    <w:tmpl w:val="1EC6D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8B778E6"/>
    <w:multiLevelType w:val="hybridMultilevel"/>
    <w:tmpl w:val="B27EF7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2B1076"/>
    <w:rsid w:val="00345396"/>
    <w:rsid w:val="0058505B"/>
    <w:rsid w:val="005E32B5"/>
    <w:rsid w:val="00610E17"/>
    <w:rsid w:val="00702F27"/>
    <w:rsid w:val="00A3318E"/>
    <w:rsid w:val="00B70B12"/>
    <w:rsid w:val="00D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2B5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702F27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1">
    <w:name w:val="Знак примечания1"/>
    <w:rsid w:val="00702F27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2B5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702F27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  <w:style w:type="character" w:customStyle="1" w:styleId="1">
    <w:name w:val="Знак примечания1"/>
    <w:rsid w:val="00702F2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Arailym Turakhmet</cp:lastModifiedBy>
  <cp:revision>8</cp:revision>
  <dcterms:created xsi:type="dcterms:W3CDTF">2022-02-02T02:33:00Z</dcterms:created>
  <dcterms:modified xsi:type="dcterms:W3CDTF">2022-04-18T08:13:00Z</dcterms:modified>
</cp:coreProperties>
</file>