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«В</w:t>
      </w:r>
      <w:r w:rsidR="0078144A" w:rsidRPr="0078144A">
        <w:rPr>
          <w:rStyle w:val="s0"/>
        </w:rPr>
        <w:t>идеомонитор стоечный</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r w:rsidR="008C33DE" w:rsidRPr="00CB172E">
        <w:rPr>
          <w:rStyle w:val="s0"/>
        </w:rPr>
        <w:t>1988</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FD659D" w:rsidRPr="00FD659D" w:rsidRDefault="00FD659D" w:rsidP="00FD659D">
            <w:pPr>
              <w:rPr>
                <w:color w:val="auto"/>
              </w:rPr>
            </w:pPr>
            <w:r w:rsidRPr="00FD659D">
              <w:rPr>
                <w:color w:val="auto"/>
              </w:rPr>
              <w:lastRenderedPageBreak/>
              <w:t>Все поставляемые изделия должны соответствовать Техническому регламенту</w:t>
            </w:r>
          </w:p>
          <w:p w:rsidR="00FD659D" w:rsidRPr="00FD659D" w:rsidRDefault="00FD659D" w:rsidP="00FD659D">
            <w:pPr>
              <w:rPr>
                <w:color w:val="auto"/>
              </w:rPr>
            </w:pPr>
            <w:r w:rsidRPr="00FD659D">
              <w:rPr>
                <w:color w:val="auto"/>
              </w:rPr>
              <w:t>Евразийского экономического союза «Об ограничении применения</w:t>
            </w:r>
          </w:p>
          <w:p w:rsidR="00FD659D" w:rsidRPr="00FD659D" w:rsidRDefault="00FD659D" w:rsidP="00FD659D">
            <w:pPr>
              <w:rPr>
                <w:color w:val="auto"/>
              </w:rPr>
            </w:pPr>
            <w:r w:rsidRPr="00FD659D">
              <w:rPr>
                <w:color w:val="auto"/>
              </w:rPr>
              <w:t>опасных веществ в изделиях электротехники и радиоэлектроники» (</w:t>
            </w:r>
            <w:proofErr w:type="gramStart"/>
            <w:r w:rsidRPr="00FD659D">
              <w:rPr>
                <w:color w:val="auto"/>
              </w:rPr>
              <w:t>ТР</w:t>
            </w:r>
            <w:proofErr w:type="gramEnd"/>
            <w:r w:rsidRPr="00FD659D">
              <w:rPr>
                <w:color w:val="auto"/>
              </w:rPr>
              <w:t xml:space="preserve"> ЕАЭС 037/2016). </w:t>
            </w:r>
          </w:p>
          <w:p w:rsidR="00FD659D" w:rsidRPr="00FD659D" w:rsidRDefault="00FD659D" w:rsidP="00FD659D">
            <w:pPr>
              <w:rPr>
                <w:color w:val="auto"/>
              </w:rPr>
            </w:pPr>
            <w:r w:rsidRPr="00FD659D">
              <w:rPr>
                <w:color w:val="auto"/>
              </w:rPr>
              <w:t xml:space="preserve">Оборудование должно быть рассчитано на электропитание от однофазной сети переменного тока </w:t>
            </w:r>
            <w:r w:rsidRPr="00FD659D">
              <w:rPr>
                <w:color w:val="auto"/>
              </w:rPr>
              <w:lastRenderedPageBreak/>
              <w:t>напряжением 220</w:t>
            </w:r>
            <w:proofErr w:type="gramStart"/>
            <w:r w:rsidRPr="00FD659D">
              <w:rPr>
                <w:color w:val="auto"/>
              </w:rPr>
              <w:t xml:space="preserve"> В</w:t>
            </w:r>
            <w:proofErr w:type="gramEnd"/>
            <w:r w:rsidRPr="00FD659D">
              <w:rPr>
                <w:color w:val="auto"/>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CB172E" w:rsidRDefault="00FD659D" w:rsidP="00FD659D">
            <w:pPr>
              <w:rPr>
                <w:color w:val="auto"/>
              </w:rPr>
            </w:pPr>
            <w:r w:rsidRPr="00FD659D">
              <w:rPr>
                <w:color w:val="auto"/>
              </w:rPr>
              <w:t>Все шнуры электропитания изделий, входящих в комплект поставки, должны быть с вилками типа CEE 7 (</w:t>
            </w:r>
            <w:proofErr w:type="spellStart"/>
            <w:r w:rsidRPr="00FD659D">
              <w:rPr>
                <w:color w:val="auto"/>
              </w:rPr>
              <w:t>Schuko</w:t>
            </w:r>
            <w:proofErr w:type="spellEnd"/>
            <w:r w:rsidRPr="00FD659D">
              <w:rPr>
                <w:color w:val="auto"/>
              </w:rPr>
              <w:t>)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w:t>
            </w:r>
            <w:proofErr w:type="gramStart"/>
            <w:r w:rsidRPr="00FD659D">
              <w:rPr>
                <w:color w:val="auto"/>
              </w:rPr>
              <w:t>4</w:t>
            </w:r>
            <w:proofErr w:type="gramEnd"/>
            <w:r w:rsidRPr="00FD659D">
              <w:rPr>
                <w:color w:val="auto"/>
              </w:rPr>
              <w:t>).</w:t>
            </w:r>
            <w:bookmarkStart w:id="0" w:name="_GoBack"/>
            <w:bookmarkEnd w:id="0"/>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B172E" w:rsidRDefault="006C3ED2" w:rsidP="008C33DE">
            <w:pPr>
              <w:rPr>
                <w:color w:val="auto"/>
                <w:lang w:val="en-US"/>
              </w:rPr>
            </w:pPr>
            <w:r w:rsidRPr="00CB172E">
              <w:rPr>
                <w:color w:val="auto"/>
              </w:rPr>
              <w:t>не ранее 20</w:t>
            </w:r>
            <w:r w:rsidR="00B65F45" w:rsidRPr="00CB172E">
              <w:rPr>
                <w:color w:val="auto"/>
              </w:rPr>
              <w:t>2</w:t>
            </w:r>
            <w:r w:rsidR="008C33DE" w:rsidRPr="00CB172E">
              <w:rPr>
                <w:color w:val="auto"/>
                <w:lang w:val="en-US"/>
              </w:rPr>
              <w:t>0</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CB172E" w:rsidRDefault="003A45B1" w:rsidP="006C3ED2">
            <w:pPr>
              <w:tabs>
                <w:tab w:val="left" w:pos="226"/>
              </w:tabs>
            </w:pPr>
            <w:r w:rsidRPr="00CB172E">
              <w:t xml:space="preserve">1. </w:t>
            </w:r>
            <w:r w:rsidR="006C3ED2" w:rsidRPr="00CB172E">
              <w:t>ВВЕДЕНИЕ</w:t>
            </w:r>
          </w:p>
          <w:p w:rsidR="008C33DE" w:rsidRPr="00CB172E" w:rsidRDefault="006C3ED2" w:rsidP="000E3E0E">
            <w:pPr>
              <w:tabs>
                <w:tab w:val="left" w:pos="226"/>
              </w:tabs>
            </w:pPr>
            <w:r w:rsidRPr="00CB172E">
              <w:t xml:space="preserve">Настоящая техническая спецификация разработана для закупки </w:t>
            </w:r>
            <w:r w:rsidR="001E2AEC" w:rsidRPr="00CB172E">
              <w:t>видео</w:t>
            </w:r>
            <w:r w:rsidR="008C33DE" w:rsidRPr="00CB172E">
              <w:t>монитор</w:t>
            </w:r>
            <w:r w:rsidR="006A5E3A" w:rsidRPr="00CB172E">
              <w:t xml:space="preserve">ов </w:t>
            </w:r>
            <w:r w:rsidR="006A5E3A" w:rsidRPr="00CB172E">
              <w:rPr>
                <w:rStyle w:val="s0"/>
              </w:rPr>
              <w:t>(далее – Оборудование)</w:t>
            </w:r>
            <w:r w:rsidR="008C33DE" w:rsidRPr="00CB172E">
              <w:rPr>
                <w:rStyle w:val="s0"/>
              </w:rPr>
              <w:t xml:space="preserve">, </w:t>
            </w:r>
            <w:r w:rsidR="00300637" w:rsidRPr="00CB172E">
              <w:rPr>
                <w:rStyle w:val="s0"/>
              </w:rPr>
              <w:t>предназначенных для профессионального визуального контроля видеосигналов</w:t>
            </w:r>
            <w:r w:rsidR="008C33DE" w:rsidRPr="00CB172E">
              <w:t>.</w:t>
            </w:r>
          </w:p>
          <w:p w:rsidR="006A5E3A" w:rsidRPr="00CB172E" w:rsidRDefault="00CE76FF" w:rsidP="006A5E3A">
            <w:pPr>
              <w:tabs>
                <w:tab w:val="left" w:pos="226"/>
              </w:tabs>
            </w:pPr>
            <w:r w:rsidRPr="00CB172E">
              <w:rPr>
                <w:rStyle w:val="s0"/>
              </w:rPr>
              <w:t>Оборудование</w:t>
            </w:r>
            <w:r w:rsidR="00C601D3" w:rsidRPr="00CB172E">
              <w:rPr>
                <w:rStyle w:val="s0"/>
              </w:rPr>
              <w:t xml:space="preserve"> предназначен</w:t>
            </w:r>
            <w:r w:rsidRPr="00CB172E">
              <w:rPr>
                <w:rStyle w:val="s0"/>
              </w:rPr>
              <w:t>о</w:t>
            </w:r>
            <w:r w:rsidR="00C601D3" w:rsidRPr="00CB172E">
              <w:rPr>
                <w:rStyle w:val="s0"/>
              </w:rPr>
              <w:t xml:space="preserve"> для работы в составе земной станции спутниковой связи и телевидения</w:t>
            </w:r>
            <w:r w:rsidR="006A5E3A" w:rsidRPr="00CB172E">
              <w:rPr>
                <w:rStyle w:val="s0"/>
              </w:rPr>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CB172E">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300637" w:rsidRPr="00CB172E">
              <w:rPr>
                <w:rStyle w:val="s0"/>
              </w:rPr>
              <w:t>видео</w:t>
            </w:r>
            <w:r w:rsidR="00A769C0" w:rsidRPr="00CB172E">
              <w:rPr>
                <w:rStyle w:val="s0"/>
              </w:rPr>
              <w:t>монитор (</w:t>
            </w:r>
            <w:r w:rsidR="00A769C0" w:rsidRPr="00CB172E">
              <w:rPr>
                <w:rFonts w:cs="Arial"/>
              </w:rPr>
              <w:t>электронный блок)</w:t>
            </w:r>
            <w:r w:rsidR="000E3E0E" w:rsidRPr="00CB172E">
              <w:rPr>
                <w:rFonts w:cs="Arial"/>
              </w:rPr>
              <w:t xml:space="preserve"> </w:t>
            </w:r>
            <w:r w:rsidRPr="00CB172E">
              <w:rPr>
                <w:rFonts w:cs="Arial"/>
              </w:rPr>
              <w:t>–</w:t>
            </w:r>
            <w:r w:rsidR="00A769C0" w:rsidRPr="00CB172E">
              <w:rPr>
                <w:rFonts w:cs="Arial"/>
              </w:rPr>
              <w:t xml:space="preserve"> </w:t>
            </w:r>
            <w:r w:rsidR="00A769C0" w:rsidRPr="00CB172E">
              <w:t>2</w:t>
            </w:r>
            <w:r w:rsidRPr="00CB172E">
              <w:t xml:space="preserve"> шт.</w:t>
            </w:r>
            <w:r w:rsidRPr="00CB172E">
              <w:rPr>
                <w:rFonts w:cs="Arial"/>
              </w:rPr>
              <w:t>;</w:t>
            </w:r>
          </w:p>
          <w:p w:rsidR="00447FCB" w:rsidRPr="00CB172E" w:rsidRDefault="008A27A3" w:rsidP="007D6E11">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ш</w:t>
            </w:r>
            <w:r w:rsidR="00447FCB" w:rsidRPr="00CB172E">
              <w:rPr>
                <w:rFonts w:cs="Arial"/>
              </w:rPr>
              <w:t xml:space="preserve">нур питания </w:t>
            </w:r>
            <w:r w:rsidR="00447FCB" w:rsidRPr="00CB172E">
              <w:rPr>
                <w:rFonts w:cs="Arial"/>
                <w:lang w:val="en-US"/>
              </w:rPr>
              <w:t>c</w:t>
            </w:r>
            <w:r w:rsidR="00447FCB" w:rsidRPr="00CB172E">
              <w:rPr>
                <w:rFonts w:cs="Arial"/>
              </w:rPr>
              <w:t xml:space="preserve"> вилкой типа </w:t>
            </w:r>
            <w:r w:rsidR="00447FCB" w:rsidRPr="00CB172E">
              <w:rPr>
                <w:rFonts w:cs="Arial"/>
                <w:lang w:val="en-US"/>
              </w:rPr>
              <w:t>CEE</w:t>
            </w:r>
            <w:r w:rsidR="00447FCB" w:rsidRPr="00CB172E">
              <w:rPr>
                <w:rFonts w:cs="Arial"/>
              </w:rPr>
              <w:t>-7/7 («</w:t>
            </w:r>
            <w:r w:rsidR="00447FCB" w:rsidRPr="00CB172E">
              <w:rPr>
                <w:rFonts w:cs="Arial"/>
                <w:lang w:val="en-US"/>
              </w:rPr>
              <w:t>Schuko</w:t>
            </w:r>
            <w:r w:rsidR="00447FCB" w:rsidRPr="00CB172E">
              <w:rPr>
                <w:rFonts w:cs="Arial"/>
              </w:rPr>
              <w:t>») –</w:t>
            </w:r>
            <w:r w:rsidR="00A84CFF" w:rsidRPr="00CB172E">
              <w:rPr>
                <w:rFonts w:cs="Arial"/>
              </w:rPr>
              <w:t xml:space="preserve"> </w:t>
            </w:r>
            <w:r w:rsidR="00CE76FF" w:rsidRPr="00CB172E">
              <w:rPr>
                <w:rFonts w:cs="Arial"/>
              </w:rPr>
              <w:t xml:space="preserve">не менее </w:t>
            </w:r>
            <w:r w:rsidR="00A769C0" w:rsidRPr="00CB172E">
              <w:t>2</w:t>
            </w:r>
            <w:r w:rsidR="00447FCB" w:rsidRPr="00CB172E">
              <w:t xml:space="preserve"> шт.</w:t>
            </w:r>
            <w:r w:rsidR="005F0A74" w:rsidRPr="00CB172E">
              <w:t>;</w:t>
            </w:r>
          </w:p>
          <w:p w:rsidR="00A769C0" w:rsidRPr="00CB172E" w:rsidRDefault="008A27A3" w:rsidP="007D6E11">
            <w:pPr>
              <w:tabs>
                <w:tab w:val="left" w:pos="1134"/>
              </w:tabs>
              <w:ind w:right="-1"/>
              <w:jc w:val="both"/>
            </w:pPr>
            <w:r w:rsidRPr="00CB172E">
              <w:t>3</w:t>
            </w:r>
            <w:r w:rsidR="0043039C" w:rsidRPr="00CB172E">
              <w:t xml:space="preserve">) </w:t>
            </w:r>
            <w:r w:rsidR="004A1653" w:rsidRPr="00CB172E">
              <w:t xml:space="preserve">дополнительный, внешний источник питания – 1 </w:t>
            </w:r>
            <w:proofErr w:type="spellStart"/>
            <w:proofErr w:type="gramStart"/>
            <w:r w:rsidR="004A1653" w:rsidRPr="00CB172E">
              <w:t>шт</w:t>
            </w:r>
            <w:proofErr w:type="spellEnd"/>
            <w:proofErr w:type="gramEnd"/>
            <w:r w:rsidR="004A1653" w:rsidRPr="00CB172E">
              <w:t>;</w:t>
            </w:r>
          </w:p>
          <w:p w:rsidR="0043039C" w:rsidRPr="00CB172E" w:rsidRDefault="00A769C0" w:rsidP="007D6E11">
            <w:pPr>
              <w:tabs>
                <w:tab w:val="left" w:pos="1134"/>
              </w:tabs>
              <w:ind w:right="-1"/>
              <w:jc w:val="both"/>
              <w:rPr>
                <w:color w:val="auto"/>
              </w:rPr>
            </w:pPr>
            <w:r w:rsidRPr="00CB172E">
              <w:rPr>
                <w:color w:val="auto"/>
              </w:rPr>
              <w:t xml:space="preserve">4) </w:t>
            </w:r>
            <w:r w:rsidR="001E2AEC" w:rsidRPr="00CB172E">
              <w:rPr>
                <w:color w:val="auto"/>
              </w:rPr>
              <w:t xml:space="preserve">комплект </w:t>
            </w:r>
            <w:r w:rsidR="001E2AEC" w:rsidRPr="00CB172E">
              <w:t>креплений</w:t>
            </w:r>
            <w:r w:rsidR="0043039C" w:rsidRPr="00CB172E">
              <w:rPr>
                <w:color w:val="auto"/>
              </w:rPr>
              <w:t xml:space="preserve"> для установки в стандартный </w:t>
            </w:r>
            <w:r w:rsidR="00556900" w:rsidRPr="00CB172E">
              <w:t>19-ти дюймовый телекоммуникационный шкаф</w:t>
            </w:r>
            <w:r w:rsidR="0043039C" w:rsidRPr="00CB172E">
              <w:rPr>
                <w:color w:val="auto"/>
              </w:rPr>
              <w:t xml:space="preserve"> – </w:t>
            </w:r>
            <w:r w:rsidR="00CE76FF" w:rsidRPr="00CB172E">
              <w:rPr>
                <w:color w:val="auto"/>
              </w:rPr>
              <w:t xml:space="preserve">не менее </w:t>
            </w:r>
            <w:r w:rsidRPr="00CB172E">
              <w:rPr>
                <w:color w:val="auto"/>
              </w:rPr>
              <w:t>2</w:t>
            </w:r>
            <w:r w:rsidR="002063FC" w:rsidRPr="00CB172E">
              <w:rPr>
                <w:color w:val="auto"/>
              </w:rPr>
              <w:t xml:space="preserve"> </w:t>
            </w:r>
            <w:proofErr w:type="spellStart"/>
            <w:proofErr w:type="gramStart"/>
            <w:r w:rsidR="001E2AEC" w:rsidRPr="00CB172E">
              <w:rPr>
                <w:color w:val="auto"/>
              </w:rPr>
              <w:t>шт</w:t>
            </w:r>
            <w:proofErr w:type="spellEnd"/>
            <w:proofErr w:type="gramEnd"/>
            <w:r w:rsidR="002063FC" w:rsidRPr="00CB172E">
              <w:rPr>
                <w:color w:val="auto"/>
              </w:rPr>
              <w:t>;</w:t>
            </w:r>
          </w:p>
          <w:p w:rsidR="000A2106" w:rsidRPr="00CB172E" w:rsidRDefault="00A769C0" w:rsidP="007D6E11">
            <w:pPr>
              <w:tabs>
                <w:tab w:val="left" w:pos="1134"/>
              </w:tabs>
              <w:ind w:right="-1"/>
              <w:jc w:val="both"/>
              <w:rPr>
                <w:color w:val="auto"/>
              </w:rPr>
            </w:pPr>
            <w:r w:rsidRPr="00CB172E">
              <w:rPr>
                <w:color w:val="auto"/>
              </w:rPr>
              <w:t>5</w:t>
            </w:r>
            <w:r w:rsidR="000A2106" w:rsidRPr="00CB172E">
              <w:rPr>
                <w:color w:val="auto"/>
              </w:rPr>
              <w:t xml:space="preserve">) </w:t>
            </w:r>
            <w:r w:rsidR="002063FC" w:rsidRPr="00CB172E">
              <w:rPr>
                <w:color w:val="auto"/>
              </w:rPr>
              <w:t>к</w:t>
            </w:r>
            <w:r w:rsidR="000A2106" w:rsidRPr="00CB172E">
              <w:rPr>
                <w:color w:val="auto"/>
              </w:rPr>
              <w:t xml:space="preserve">омплект документации </w:t>
            </w:r>
            <w:r w:rsidR="00A57587" w:rsidRPr="00CB172E">
              <w:rPr>
                <w:color w:val="auto"/>
              </w:rPr>
              <w:t xml:space="preserve">на бумажном носителе </w:t>
            </w:r>
            <w:r w:rsidR="000A2106" w:rsidRPr="00CB172E">
              <w:rPr>
                <w:color w:val="auto"/>
              </w:rPr>
              <w:t>–</w:t>
            </w:r>
            <w:r w:rsidRPr="00CB172E">
              <w:rPr>
                <w:color w:val="auto"/>
              </w:rPr>
              <w:t xml:space="preserve"> 2</w:t>
            </w:r>
            <w:r w:rsidR="000A2106" w:rsidRPr="00CB172E">
              <w:rPr>
                <w:color w:val="auto"/>
              </w:rPr>
              <w:t xml:space="preserve"> шт.;</w:t>
            </w:r>
          </w:p>
          <w:p w:rsidR="00A57587" w:rsidRPr="00CB172E" w:rsidRDefault="00A57587" w:rsidP="007D6E11">
            <w:pPr>
              <w:tabs>
                <w:tab w:val="left" w:pos="1134"/>
              </w:tabs>
              <w:ind w:right="-1"/>
              <w:jc w:val="both"/>
            </w:pPr>
            <w:r w:rsidRPr="00CB172E">
              <w:rPr>
                <w:color w:val="auto"/>
              </w:rPr>
              <w:t>6) комплект документации на электронном (USB-Flash) носителе – 2 шт.;</w:t>
            </w:r>
          </w:p>
          <w:p w:rsidR="00447FCB" w:rsidRPr="00CB172E" w:rsidRDefault="00A57587" w:rsidP="002063FC">
            <w:pPr>
              <w:tabs>
                <w:tab w:val="left" w:pos="1134"/>
              </w:tabs>
              <w:ind w:right="-1"/>
              <w:jc w:val="both"/>
            </w:pPr>
            <w:r w:rsidRPr="00CB172E">
              <w:rPr>
                <w:rFonts w:cs="Arial"/>
              </w:rPr>
              <w:t>7</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3F5CE1">
            <w:r w:rsidRPr="00CB172E">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A5A89" w:rsidRPr="00CB172E" w:rsidRDefault="001A5A89" w:rsidP="001A5A89">
            <w:r w:rsidRPr="00CB172E">
              <w:rPr>
                <w:rStyle w:val="s0"/>
              </w:rPr>
              <w:t>Видеомонитор</w:t>
            </w:r>
            <w:r w:rsidRPr="00CB172E">
              <w:t xml:space="preserve"> должен иметь возможности:</w:t>
            </w:r>
          </w:p>
          <w:p w:rsidR="004D4D94" w:rsidRPr="00CB172E" w:rsidRDefault="004D4D94" w:rsidP="004D4D94">
            <w:r w:rsidRPr="00CB172E">
              <w:t>– регулировки формата изображения на экране (</w:t>
            </w:r>
            <w:proofErr w:type="spellStart"/>
            <w:r w:rsidRPr="00CB172E">
              <w:t>автозаполнение</w:t>
            </w:r>
            <w:proofErr w:type="spellEnd"/>
            <w:r w:rsidRPr="00CB172E">
              <w:t xml:space="preserve">, </w:t>
            </w:r>
            <w:proofErr w:type="spellStart"/>
            <w:r w:rsidRPr="00CB172E">
              <w:t>автомасштабирование</w:t>
            </w:r>
            <w:proofErr w:type="spellEnd"/>
            <w:r w:rsidRPr="00CB172E">
              <w:t>);</w:t>
            </w:r>
          </w:p>
          <w:p w:rsidR="004D4D94" w:rsidRPr="00CB172E" w:rsidRDefault="004D4D94" w:rsidP="004D4D94">
            <w:pPr>
              <w:rPr>
                <w:rStyle w:val="s0"/>
              </w:rPr>
            </w:pPr>
            <w:r w:rsidRPr="00CB172E">
              <w:t>– воспроизведения видеоизображений, цифровых и аналоговых сигналов, поданных на его вход</w:t>
            </w:r>
            <w:r w:rsidRPr="00CB172E">
              <w:rPr>
                <w:rStyle w:val="s0"/>
              </w:rPr>
              <w:t>;</w:t>
            </w:r>
          </w:p>
          <w:p w:rsidR="00B922E3" w:rsidRPr="00CB172E" w:rsidRDefault="009E3DC2" w:rsidP="00C601D3">
            <w:pPr>
              <w:rPr>
                <w:rStyle w:val="s0"/>
              </w:rPr>
            </w:pPr>
            <w:r w:rsidRPr="00CB172E">
              <w:t xml:space="preserve">– </w:t>
            </w:r>
            <w:r w:rsidR="00B922E3" w:rsidRPr="00CB172E">
              <w:t>воспроизведени</w:t>
            </w:r>
            <w:r w:rsidRPr="00CB172E">
              <w:t>я</w:t>
            </w:r>
            <w:r w:rsidR="00B922E3" w:rsidRPr="00CB172E">
              <w:t xml:space="preserve"> </w:t>
            </w:r>
            <w:r w:rsidR="00F13CC2" w:rsidRPr="00CB172E">
              <w:t>звука</w:t>
            </w:r>
            <w:r w:rsidR="00A229BE" w:rsidRPr="00CB172E">
              <w:t xml:space="preserve"> </w:t>
            </w:r>
            <w:r w:rsidR="00A229BE" w:rsidRPr="00CB172E">
              <w:rPr>
                <w:rStyle w:val="s0"/>
              </w:rPr>
              <w:t>посредством встроенных динамиков и внешних аналоговых устройств (наушники, акустические колонки, динамики);</w:t>
            </w:r>
          </w:p>
          <w:p w:rsidR="004D4D94" w:rsidRPr="00CB172E" w:rsidRDefault="004D4D94" w:rsidP="004D4D94">
            <w:r w:rsidRPr="00CB172E">
              <w:t>–</w:t>
            </w:r>
            <w:r w:rsidR="00F13CC2" w:rsidRPr="00CB172E">
              <w:t xml:space="preserve"> </w:t>
            </w:r>
            <w:r w:rsidRPr="00CB172E">
              <w:t>переключения и выбора входного источника сигнала для последующего воспроизведения</w:t>
            </w:r>
            <w:r w:rsidR="00F13CC2" w:rsidRPr="00CB172E">
              <w:t xml:space="preserve"> на экране</w:t>
            </w:r>
            <w:r w:rsidRPr="00CB172E">
              <w:t>;</w:t>
            </w:r>
          </w:p>
          <w:p w:rsidR="009E3DC2" w:rsidRPr="00CB172E" w:rsidRDefault="00A229BE" w:rsidP="004A1653">
            <w:pPr>
              <w:rPr>
                <w:rStyle w:val="s0"/>
              </w:rPr>
            </w:pPr>
            <w:r w:rsidRPr="00CB172E">
              <w:t xml:space="preserve">– </w:t>
            </w:r>
            <w:r w:rsidR="004A1653" w:rsidRPr="00CB172E">
              <w:t xml:space="preserve">выведения на экран </w:t>
            </w:r>
            <w:r w:rsidR="004A1653" w:rsidRPr="00CB172E">
              <w:rPr>
                <w:rStyle w:val="s0"/>
              </w:rPr>
              <w:t>индикаторов</w:t>
            </w:r>
            <w:r w:rsidR="004A1653" w:rsidRPr="00CB172E">
              <w:t xml:space="preserve"> звука видеосигнала</w:t>
            </w:r>
            <w:r w:rsidRPr="00CB172E">
              <w:rPr>
                <w:rStyle w:val="s0"/>
              </w:rPr>
              <w:t>;</w:t>
            </w:r>
          </w:p>
          <w:p w:rsidR="004A1653" w:rsidRPr="00CB172E" w:rsidRDefault="004A1653" w:rsidP="004A1653">
            <w:pPr>
              <w:rPr>
                <w:rStyle w:val="s0"/>
              </w:rPr>
            </w:pPr>
            <w:r w:rsidRPr="00CB172E">
              <w:t xml:space="preserve">– выведения на экран </w:t>
            </w:r>
            <w:r w:rsidRPr="00CB172E">
              <w:rPr>
                <w:rStyle w:val="s0"/>
              </w:rPr>
              <w:t>индикаторов</w:t>
            </w:r>
            <w:r w:rsidRPr="00CB172E">
              <w:t xml:space="preserve"> звука видеосигнала</w:t>
            </w:r>
            <w:r w:rsidRPr="00CB172E">
              <w:rPr>
                <w:rStyle w:val="s0"/>
              </w:rPr>
              <w:t>;</w:t>
            </w:r>
          </w:p>
          <w:p w:rsidR="00087BD1" w:rsidRPr="00CB172E" w:rsidRDefault="00087BD1" w:rsidP="00087BD1">
            <w:r w:rsidRPr="00CB172E">
              <w:lastRenderedPageBreak/>
              <w:t>– поддержк</w:t>
            </w:r>
            <w:r w:rsidR="00F13CC2" w:rsidRPr="00CB172E">
              <w:t>и</w:t>
            </w:r>
            <w:r w:rsidRPr="00CB172E">
              <w:t xml:space="preserve"> цифровых </w:t>
            </w:r>
            <w:r w:rsidR="00300DC1" w:rsidRPr="00CB172E">
              <w:t>видео</w:t>
            </w:r>
            <w:r w:rsidRPr="00CB172E">
              <w:t xml:space="preserve">сигналов стандартов </w:t>
            </w:r>
            <w:r w:rsidR="00F13CC2" w:rsidRPr="00CB172E">
              <w:t>SDI, HDMI, DVI</w:t>
            </w:r>
            <w:r w:rsidRPr="00CB172E">
              <w:t>.</w:t>
            </w:r>
          </w:p>
          <w:p w:rsidR="003E161E" w:rsidRPr="00CB172E" w:rsidRDefault="00CE76FF" w:rsidP="00C601D3">
            <w:pPr>
              <w:rPr>
                <w:color w:val="auto"/>
              </w:rPr>
            </w:pPr>
            <w:r w:rsidRPr="00CB172E">
              <w:rPr>
                <w:rStyle w:val="s0"/>
              </w:rPr>
              <w:t>Оборудование</w:t>
            </w:r>
            <w:r w:rsidRPr="00CB172E">
              <w:rPr>
                <w:color w:val="auto"/>
              </w:rPr>
              <w:t xml:space="preserve"> по качеству и применению долж</w:t>
            </w:r>
            <w:r w:rsidR="003E161E" w:rsidRPr="00CB172E">
              <w:rPr>
                <w:color w:val="auto"/>
              </w:rPr>
              <w:t>н</w:t>
            </w:r>
            <w:r w:rsidRPr="00CB172E">
              <w:rPr>
                <w:color w:val="auto"/>
              </w:rPr>
              <w:t>о</w:t>
            </w:r>
            <w:r w:rsidR="003E161E" w:rsidRPr="00CB172E">
              <w:rPr>
                <w:color w:val="auto"/>
              </w:rPr>
              <w:t xml:space="preserve"> относиться к профессиональному классу, должн</w:t>
            </w:r>
            <w:r w:rsidRPr="00CB172E">
              <w:rPr>
                <w:color w:val="auto"/>
              </w:rPr>
              <w:t>о</w:t>
            </w:r>
            <w:r w:rsidR="003E161E" w:rsidRPr="00CB172E">
              <w:rPr>
                <w:color w:val="auto"/>
              </w:rPr>
              <w:t xml:space="preserve"> быть рассчитанным</w:t>
            </w:r>
            <w:r w:rsidRPr="00CB172E">
              <w:rPr>
                <w:color w:val="auto"/>
              </w:rPr>
              <w:t xml:space="preserve"> на</w:t>
            </w:r>
            <w:r w:rsidR="003E161E" w:rsidRPr="00CB172E">
              <w:rPr>
                <w:color w:val="auto"/>
              </w:rPr>
              <w:t xml:space="preserve"> использование в круглосуточном режиме (24 часа в сутки, 7 дней в неделю, 365 дней в году).</w:t>
            </w:r>
          </w:p>
          <w:p w:rsidR="00556900" w:rsidRPr="00CB172E" w:rsidRDefault="00556900" w:rsidP="00C601D3">
            <w:r w:rsidRPr="00CB172E">
              <w:rPr>
                <w:color w:val="auto"/>
              </w:rPr>
              <w:t xml:space="preserve">Оборудование </w:t>
            </w:r>
            <w:r w:rsidRPr="00CB172E">
              <w:t>должн</w:t>
            </w:r>
            <w:r w:rsidR="003E161E" w:rsidRPr="00CB172E">
              <w:t>о</w:t>
            </w:r>
            <w:r w:rsidRPr="00CB172E">
              <w:t xml:space="preserve"> быть новым (не бывшим в эксплуатации) и поставляться комплектно, в коробке, упаковке и т.</w:t>
            </w:r>
            <w:r w:rsidR="00CE76FF" w:rsidRPr="00CB172E">
              <w:t xml:space="preserve"> </w:t>
            </w:r>
            <w:r w:rsidRPr="00CB172E">
              <w:t>д., без нарушения целостности, с полным комплектом документов.</w:t>
            </w:r>
          </w:p>
          <w:p w:rsidR="001A5A89" w:rsidRPr="00CB172E" w:rsidRDefault="001A5A89" w:rsidP="00C601D3">
            <w:pPr>
              <w:pStyle w:val="3"/>
              <w:numPr>
                <w:ilvl w:val="0"/>
                <w:numId w:val="0"/>
              </w:numPr>
              <w:spacing w:line="240" w:lineRule="auto"/>
            </w:pPr>
            <w:r w:rsidRPr="00CB172E">
              <w:t>Оборудование должно быть однотипным от одного производителя, одной модели и года выпуска.</w:t>
            </w:r>
          </w:p>
          <w:p w:rsidR="000D4308" w:rsidRPr="00CB172E" w:rsidRDefault="00884AC7" w:rsidP="00514703">
            <w:pPr>
              <w:pStyle w:val="3"/>
              <w:numPr>
                <w:ilvl w:val="0"/>
                <w:numId w:val="0"/>
              </w:numPr>
              <w:spacing w:line="240" w:lineRule="auto"/>
            </w:pPr>
            <w:r w:rsidRPr="00CB172E">
              <w:t xml:space="preserve">На лицевой панели </w:t>
            </w:r>
            <w:r w:rsidR="000D4308" w:rsidRPr="00CB172E">
              <w:t>ви</w:t>
            </w:r>
            <w:r w:rsidR="00B922E3" w:rsidRPr="00CB172E">
              <w:t>д</w:t>
            </w:r>
            <w:r w:rsidR="000D4308" w:rsidRPr="00CB172E">
              <w:t>е</w:t>
            </w:r>
            <w:r w:rsidR="00B922E3" w:rsidRPr="00CB172E">
              <w:t xml:space="preserve">омонитор </w:t>
            </w:r>
            <w:r w:rsidR="00C601D3" w:rsidRPr="00CB172E">
              <w:t>должен иметь</w:t>
            </w:r>
            <w:r w:rsidR="000D4308" w:rsidRPr="00CB172E">
              <w:t xml:space="preserve"> пользовательские функциональные кнопки</w:t>
            </w:r>
            <w:r w:rsidR="00441F40" w:rsidRPr="00CB172E">
              <w:t xml:space="preserve"> вызова меню, управления</w:t>
            </w:r>
            <w:r w:rsidR="00FD6B64" w:rsidRPr="00CB172E">
              <w:t>,</w:t>
            </w:r>
            <w:r w:rsidR="00441F40" w:rsidRPr="00CB172E">
              <w:t xml:space="preserve"> функциональные кнопки</w:t>
            </w:r>
            <w:r w:rsidR="00FD6B64" w:rsidRPr="00CB172E">
              <w:t>, отдельную кнопку и индикатор питания</w:t>
            </w:r>
            <w:r w:rsidR="00514703" w:rsidRPr="00CB172E">
              <w:t>.</w:t>
            </w:r>
          </w:p>
          <w:p w:rsidR="00514703" w:rsidRPr="00CB172E" w:rsidRDefault="00514703" w:rsidP="00514703">
            <w:pPr>
              <w:pStyle w:val="3"/>
              <w:numPr>
                <w:ilvl w:val="0"/>
                <w:numId w:val="0"/>
              </w:numPr>
              <w:spacing w:line="240" w:lineRule="auto"/>
            </w:pPr>
            <w:r w:rsidRPr="00CB172E">
              <w:t>На тыльной панели аудиомонитор должен иметь:</w:t>
            </w:r>
          </w:p>
          <w:p w:rsidR="00514703" w:rsidRPr="00CB172E" w:rsidRDefault="00514703" w:rsidP="00514703">
            <w:pPr>
              <w:rPr>
                <w:color w:val="auto"/>
              </w:rPr>
            </w:pPr>
            <w:r w:rsidRPr="00CB172E">
              <w:t>–</w:t>
            </w:r>
            <w:r w:rsidRPr="00CB172E">
              <w:rPr>
                <w:color w:val="auto"/>
              </w:rPr>
              <w:t xml:space="preserve"> разъём для наушников типа 1/8 </w:t>
            </w:r>
            <w:r w:rsidRPr="00CB172E">
              <w:rPr>
                <w:color w:val="auto"/>
                <w:lang w:val="en-US"/>
              </w:rPr>
              <w:t>Jack</w:t>
            </w:r>
            <w:r w:rsidRPr="00CB172E">
              <w:rPr>
                <w:color w:val="auto"/>
              </w:rPr>
              <w:t>;</w:t>
            </w:r>
          </w:p>
          <w:p w:rsidR="00514703" w:rsidRPr="00CB172E" w:rsidRDefault="00514703" w:rsidP="00514703">
            <w:r w:rsidRPr="00CB172E">
              <w:t>– встроенный динамик</w:t>
            </w:r>
            <w:r w:rsidRPr="00CB172E">
              <w:rPr>
                <w:color w:val="auto"/>
              </w:rPr>
              <w:t>;</w:t>
            </w:r>
          </w:p>
          <w:p w:rsidR="00514703" w:rsidRPr="00CB172E" w:rsidRDefault="00514703" w:rsidP="00514703">
            <w:r w:rsidRPr="00CB172E">
              <w:rPr>
                <w:color w:val="auto"/>
              </w:rPr>
              <w:t xml:space="preserve">– </w:t>
            </w:r>
            <w:r w:rsidRPr="00CB172E">
              <w:t>разъём питания;</w:t>
            </w:r>
          </w:p>
          <w:p w:rsidR="00514703" w:rsidRPr="00CB172E" w:rsidRDefault="00514703" w:rsidP="00514703">
            <w:pPr>
              <w:rPr>
                <w:color w:val="auto"/>
              </w:rPr>
            </w:pPr>
            <w:r w:rsidRPr="00CB172E">
              <w:rPr>
                <w:color w:val="auto"/>
              </w:rPr>
              <w:t>– не менее 3 (трех) входов для цифров</w:t>
            </w:r>
            <w:r w:rsidR="001E0D4C" w:rsidRPr="00CB172E">
              <w:rPr>
                <w:color w:val="auto"/>
              </w:rPr>
              <w:t>ых</w:t>
            </w:r>
            <w:r w:rsidRPr="00CB172E">
              <w:rPr>
                <w:color w:val="auto"/>
              </w:rPr>
              <w:t xml:space="preserve"> видеосигнал</w:t>
            </w:r>
            <w:r w:rsidR="001E0D4C" w:rsidRPr="00CB172E">
              <w:rPr>
                <w:color w:val="auto"/>
              </w:rPr>
              <w:t>ов</w:t>
            </w:r>
            <w:r w:rsidRPr="00CB172E">
              <w:rPr>
                <w:color w:val="auto"/>
              </w:rPr>
              <w:t xml:space="preserve"> SDI</w:t>
            </w:r>
            <w:r w:rsidR="00F2216F" w:rsidRPr="00CB172E">
              <w:rPr>
                <w:color w:val="auto"/>
              </w:rPr>
              <w:t xml:space="preserve"> с разъёмами типа </w:t>
            </w:r>
            <w:r w:rsidR="00F2216F" w:rsidRPr="00CB172E">
              <w:rPr>
                <w:color w:val="auto"/>
                <w:lang w:val="en-US"/>
              </w:rPr>
              <w:t>BNC</w:t>
            </w:r>
            <w:r w:rsidR="001E0D4C" w:rsidRPr="00CB172E">
              <w:rPr>
                <w:color w:val="auto"/>
              </w:rPr>
              <w:t xml:space="preserve"> 75 Ом</w:t>
            </w:r>
            <w:r w:rsidR="00F2216F" w:rsidRPr="00CB172E">
              <w:rPr>
                <w:color w:val="auto"/>
              </w:rPr>
              <w:t>;</w:t>
            </w:r>
          </w:p>
          <w:p w:rsidR="00F2216F" w:rsidRPr="00CB172E" w:rsidRDefault="00F2216F" w:rsidP="00F2216F">
            <w:pPr>
              <w:rPr>
                <w:color w:val="auto"/>
              </w:rPr>
            </w:pPr>
            <w:r w:rsidRPr="00CB172E">
              <w:rPr>
                <w:color w:val="auto"/>
              </w:rPr>
              <w:t>–</w:t>
            </w:r>
            <w:r w:rsidR="001E0D4C" w:rsidRPr="00CB172E">
              <w:rPr>
                <w:color w:val="auto"/>
              </w:rPr>
              <w:t xml:space="preserve"> </w:t>
            </w:r>
            <w:r w:rsidRPr="00CB172E">
              <w:rPr>
                <w:color w:val="auto"/>
              </w:rPr>
              <w:t>вход для цифров</w:t>
            </w:r>
            <w:r w:rsidR="001E0D4C" w:rsidRPr="00CB172E">
              <w:rPr>
                <w:color w:val="auto"/>
              </w:rPr>
              <w:t>ых</w:t>
            </w:r>
            <w:r w:rsidRPr="00CB172E">
              <w:rPr>
                <w:color w:val="auto"/>
              </w:rPr>
              <w:t xml:space="preserve"> видеосигн</w:t>
            </w:r>
            <w:r w:rsidR="001E0D4C" w:rsidRPr="00CB172E">
              <w:rPr>
                <w:color w:val="auto"/>
              </w:rPr>
              <w:t xml:space="preserve">алов </w:t>
            </w:r>
            <w:r w:rsidR="001E0D4C" w:rsidRPr="00CB172E">
              <w:rPr>
                <w:color w:val="auto"/>
                <w:lang w:val="en-US"/>
              </w:rPr>
              <w:t>HDMI</w:t>
            </w:r>
            <w:r w:rsidR="001E0D4C" w:rsidRPr="00CB172E">
              <w:rPr>
                <w:color w:val="auto"/>
              </w:rPr>
              <w:t xml:space="preserve"> и </w:t>
            </w:r>
            <w:r w:rsidR="001E0D4C" w:rsidRPr="00CB172E">
              <w:rPr>
                <w:color w:val="auto"/>
                <w:lang w:val="en-US"/>
              </w:rPr>
              <w:t>DVI</w:t>
            </w:r>
            <w:r w:rsidRPr="00CB172E">
              <w:rPr>
                <w:color w:val="auto"/>
              </w:rPr>
              <w:t xml:space="preserve"> с разъём</w:t>
            </w:r>
            <w:r w:rsidR="001E0D4C" w:rsidRPr="00CB172E">
              <w:rPr>
                <w:color w:val="auto"/>
              </w:rPr>
              <w:t>ом</w:t>
            </w:r>
            <w:r w:rsidRPr="00CB172E">
              <w:rPr>
                <w:color w:val="auto"/>
              </w:rPr>
              <w:t xml:space="preserve"> типа </w:t>
            </w:r>
            <w:r w:rsidRPr="00CB172E">
              <w:rPr>
                <w:color w:val="auto"/>
                <w:lang w:val="en-US"/>
              </w:rPr>
              <w:t>HDMI</w:t>
            </w:r>
            <w:r w:rsidRPr="00CB172E">
              <w:rPr>
                <w:color w:val="auto"/>
              </w:rPr>
              <w:t xml:space="preserve"> (тип-</w:t>
            </w:r>
            <w:proofErr w:type="gramStart"/>
            <w:r w:rsidRPr="00CB172E">
              <w:rPr>
                <w:color w:val="auto"/>
                <w:lang w:val="en-US"/>
              </w:rPr>
              <w:t>A</w:t>
            </w:r>
            <w:proofErr w:type="gramEnd"/>
            <w:r w:rsidRPr="00CB172E">
              <w:rPr>
                <w:color w:val="auto"/>
              </w:rPr>
              <w:t>);</w:t>
            </w:r>
          </w:p>
          <w:p w:rsidR="00F2216F" w:rsidRPr="00CB172E" w:rsidRDefault="00F2216F" w:rsidP="00F2216F">
            <w:pPr>
              <w:rPr>
                <w:color w:val="auto"/>
              </w:rPr>
            </w:pPr>
            <w:r w:rsidRPr="00CB172E">
              <w:rPr>
                <w:color w:val="auto"/>
              </w:rPr>
              <w:t xml:space="preserve">– вход для композитного аналогового видеосигнала </w:t>
            </w:r>
            <w:r w:rsidRPr="00CB172E">
              <w:rPr>
                <w:color w:val="auto"/>
                <w:lang w:val="en-US"/>
              </w:rPr>
              <w:t>CVBS</w:t>
            </w:r>
            <w:r w:rsidRPr="00CB172E">
              <w:rPr>
                <w:color w:val="auto"/>
              </w:rPr>
              <w:t xml:space="preserve"> с разъём</w:t>
            </w:r>
            <w:r w:rsidR="001E0D4C" w:rsidRPr="00CB172E">
              <w:rPr>
                <w:color w:val="auto"/>
              </w:rPr>
              <w:t>ом</w:t>
            </w:r>
            <w:r w:rsidRPr="00CB172E">
              <w:rPr>
                <w:color w:val="auto"/>
              </w:rPr>
              <w:t xml:space="preserve"> типа </w:t>
            </w:r>
            <w:r w:rsidRPr="00CB172E">
              <w:rPr>
                <w:color w:val="auto"/>
                <w:lang w:val="en-US"/>
              </w:rPr>
              <w:t>BNC</w:t>
            </w:r>
            <w:r w:rsidR="001E0D4C" w:rsidRPr="00CB172E">
              <w:rPr>
                <w:color w:val="auto"/>
              </w:rPr>
              <w:t xml:space="preserve"> 75 Ом</w:t>
            </w:r>
            <w:r w:rsidRPr="00CB172E">
              <w:rPr>
                <w:color w:val="auto"/>
              </w:rPr>
              <w:t>;</w:t>
            </w:r>
          </w:p>
          <w:p w:rsidR="001E0D4C" w:rsidRPr="00CB172E" w:rsidRDefault="001E0D4C" w:rsidP="001E0D4C">
            <w:pPr>
              <w:rPr>
                <w:color w:val="auto"/>
              </w:rPr>
            </w:pPr>
            <w:r w:rsidRPr="00CB172E">
              <w:rPr>
                <w:color w:val="auto"/>
              </w:rPr>
              <w:t xml:space="preserve">– вход аналогового аудиосигнала с разъёмом типа 1/8 </w:t>
            </w:r>
            <w:r w:rsidRPr="00CB172E">
              <w:rPr>
                <w:color w:val="auto"/>
                <w:lang w:val="en-US"/>
              </w:rPr>
              <w:t>Jack</w:t>
            </w:r>
            <w:r w:rsidRPr="00CB172E">
              <w:rPr>
                <w:color w:val="auto"/>
              </w:rPr>
              <w:t>;</w:t>
            </w:r>
          </w:p>
          <w:p w:rsidR="001E0D4C" w:rsidRPr="00CB172E" w:rsidRDefault="001E0D4C" w:rsidP="001E0D4C">
            <w:r w:rsidRPr="00CB172E">
              <w:t>– разъём для подключения внешнего источника электропитания;</w:t>
            </w:r>
          </w:p>
          <w:p w:rsidR="001E0D4C" w:rsidRPr="00CB172E" w:rsidRDefault="00865031" w:rsidP="001E0D4C">
            <w:r w:rsidRPr="00CB172E">
              <w:t xml:space="preserve">Электронные цепи </w:t>
            </w:r>
            <w:r w:rsidR="001E0D4C" w:rsidRPr="00CB172E">
              <w:t>видео</w:t>
            </w:r>
            <w:r w:rsidRPr="00CB172E">
              <w:t>монитора должны питаться от встроенного источника электропитания.</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Pr="00CB172E" w:rsidRDefault="00F13CC2" w:rsidP="00F13CC2">
            <w:pPr>
              <w:tabs>
                <w:tab w:val="left" w:pos="226"/>
              </w:tabs>
            </w:pPr>
            <w:r w:rsidRPr="00CB172E">
              <w:t>2. ОБЩИЕ ТЕХНИЧЕСКИЕ ХАРАКТЕРИСТИКИ</w:t>
            </w:r>
          </w:p>
          <w:p w:rsidR="00F13CC2" w:rsidRPr="00CB172E" w:rsidRDefault="00F13CC2" w:rsidP="00F13CC2">
            <w:pPr>
              <w:tabs>
                <w:tab w:val="left" w:pos="226"/>
              </w:tabs>
            </w:pPr>
            <w:r w:rsidRPr="00CB172E">
              <w:t xml:space="preserve">Диагональ экрана: </w:t>
            </w:r>
            <w:r w:rsidR="009A0FB4" w:rsidRPr="004932BD">
              <w:t>17</w:t>
            </w:r>
            <w:r w:rsidR="006963DA" w:rsidRPr="004932BD">
              <w:t xml:space="preserve"> </w:t>
            </w:r>
            <w:r w:rsidR="006963DA" w:rsidRPr="00CB172E">
              <w:t>дюймов</w:t>
            </w:r>
            <w:r w:rsidRPr="00CB172E">
              <w:t>.</w:t>
            </w:r>
          </w:p>
          <w:p w:rsidR="00F13CC2" w:rsidRPr="00CB172E" w:rsidRDefault="00F13CC2" w:rsidP="00F13CC2">
            <w:pPr>
              <w:tabs>
                <w:tab w:val="left" w:pos="226"/>
              </w:tabs>
            </w:pPr>
            <w:r w:rsidRPr="00CB172E">
              <w:t xml:space="preserve">Тип матрицы экрана: </w:t>
            </w:r>
            <w:proofErr w:type="gramStart"/>
            <w:r w:rsidRPr="00CB172E">
              <w:t>жидкокристаллическая</w:t>
            </w:r>
            <w:proofErr w:type="gramEnd"/>
            <w:r w:rsidRPr="00CB172E">
              <w:t xml:space="preserve"> со светодиодной подсветкой (LED IPS или VA).</w:t>
            </w:r>
          </w:p>
          <w:p w:rsidR="00F13CC2" w:rsidRPr="00CB172E" w:rsidRDefault="00F13CC2" w:rsidP="00F13CC2">
            <w:pPr>
              <w:tabs>
                <w:tab w:val="left" w:pos="226"/>
              </w:tabs>
            </w:pPr>
            <w:r w:rsidRPr="00CB172E">
              <w:t>Тип подсветки матрицы: прямой (</w:t>
            </w:r>
            <w:proofErr w:type="spellStart"/>
            <w:r w:rsidRPr="00CB172E">
              <w:t>Direct</w:t>
            </w:r>
            <w:proofErr w:type="spellEnd"/>
            <w:r w:rsidRPr="00CB172E">
              <w:t xml:space="preserve">). </w:t>
            </w:r>
          </w:p>
          <w:p w:rsidR="00F13CC2" w:rsidRPr="00CB172E" w:rsidRDefault="00F13CC2" w:rsidP="00F13CC2">
            <w:pPr>
              <w:tabs>
                <w:tab w:val="left" w:pos="226"/>
              </w:tabs>
            </w:pPr>
            <w:r w:rsidRPr="00CB172E">
              <w:t>Форма экрана: прямая.</w:t>
            </w:r>
          </w:p>
          <w:p w:rsidR="00F13CC2" w:rsidRPr="00CB172E" w:rsidRDefault="00F13CC2" w:rsidP="00F13CC2">
            <w:pPr>
              <w:tabs>
                <w:tab w:val="left" w:pos="226"/>
              </w:tabs>
            </w:pPr>
            <w:r w:rsidRPr="00CB172E">
              <w:t>Максимальное разрешение экрана: не хуже 1</w:t>
            </w:r>
            <w:r w:rsidR="009A0FB4" w:rsidRPr="00CB172E">
              <w:t>920</w:t>
            </w:r>
            <w:r w:rsidRPr="00CB172E">
              <w:t xml:space="preserve"> x </w:t>
            </w:r>
            <w:r w:rsidR="009A0FB4" w:rsidRPr="00CB172E">
              <w:t>10</w:t>
            </w:r>
            <w:r w:rsidRPr="00CB172E">
              <w:t>8</w:t>
            </w:r>
            <w:r w:rsidR="009A0FB4" w:rsidRPr="00CB172E">
              <w:t>0</w:t>
            </w:r>
            <w:r w:rsidRPr="00CB172E">
              <w:t>.</w:t>
            </w:r>
          </w:p>
          <w:p w:rsidR="00AB71CE" w:rsidRPr="00CB172E" w:rsidRDefault="00AB71CE" w:rsidP="00AB71CE">
            <w:pPr>
              <w:tabs>
                <w:tab w:val="left" w:pos="226"/>
              </w:tabs>
            </w:pPr>
            <w:r w:rsidRPr="00CB172E">
              <w:t>Поддержка соотношения сторон экрана: 16:9 и 4:3.</w:t>
            </w:r>
          </w:p>
          <w:p w:rsidR="00AB71CE" w:rsidRPr="00CB172E" w:rsidRDefault="00AB71CE" w:rsidP="00AB71CE">
            <w:pPr>
              <w:tabs>
                <w:tab w:val="left" w:pos="226"/>
              </w:tabs>
            </w:pPr>
            <w:r w:rsidRPr="00CB172E">
              <w:t>Горизонтальный угол обзора: не менее 170 градусов.</w:t>
            </w:r>
          </w:p>
          <w:p w:rsidR="00AB71CE" w:rsidRPr="00CB172E" w:rsidRDefault="00AB71CE" w:rsidP="00AB71CE">
            <w:pPr>
              <w:tabs>
                <w:tab w:val="left" w:pos="226"/>
              </w:tabs>
            </w:pPr>
            <w:r w:rsidRPr="00CB172E">
              <w:t>Вертикальный угол обзора: не менее 170 градусов.</w:t>
            </w:r>
          </w:p>
          <w:p w:rsidR="00AB71CE" w:rsidRPr="00CB172E" w:rsidRDefault="006963DA" w:rsidP="00F13CC2">
            <w:pPr>
              <w:tabs>
                <w:tab w:val="left" w:pos="226"/>
              </w:tabs>
            </w:pPr>
            <w:r w:rsidRPr="00CB172E">
              <w:t>Глубина цвета изображения: не менее 265</w:t>
            </w:r>
            <w:r w:rsidR="003D326A" w:rsidRPr="00CB172E">
              <w:t xml:space="preserve"> 000</w:t>
            </w:r>
            <w:r w:rsidRPr="00CB172E">
              <w:t>.</w:t>
            </w:r>
          </w:p>
          <w:p w:rsidR="00AB71CE" w:rsidRPr="00CB172E" w:rsidRDefault="006963DA" w:rsidP="00F13CC2">
            <w:pPr>
              <w:tabs>
                <w:tab w:val="left" w:pos="226"/>
              </w:tabs>
            </w:pPr>
            <w:r w:rsidRPr="00CB172E">
              <w:t>Контрастность изображения: не менее 800:1.</w:t>
            </w:r>
          </w:p>
          <w:p w:rsidR="006963DA" w:rsidRPr="00CB172E" w:rsidRDefault="006963DA" w:rsidP="006963DA">
            <w:pPr>
              <w:tabs>
                <w:tab w:val="left" w:pos="226"/>
              </w:tabs>
            </w:pPr>
            <w:r w:rsidRPr="00CB172E">
              <w:t>Яркость изображения: не менее 100 кд/</w:t>
            </w:r>
            <w:proofErr w:type="spellStart"/>
            <w:r w:rsidRPr="00CB172E">
              <w:t>кв.м</w:t>
            </w:r>
            <w:proofErr w:type="spellEnd"/>
            <w:r w:rsidRPr="00CB172E">
              <w:t>.</w:t>
            </w:r>
          </w:p>
          <w:p w:rsidR="006963DA" w:rsidRPr="00CB172E" w:rsidRDefault="006963DA" w:rsidP="006963DA">
            <w:pPr>
              <w:tabs>
                <w:tab w:val="left" w:pos="226"/>
              </w:tabs>
            </w:pPr>
            <w:r w:rsidRPr="00CB172E">
              <w:t xml:space="preserve">Среднее время отклика матрицы: не более 15 </w:t>
            </w:r>
            <w:proofErr w:type="spellStart"/>
            <w:r w:rsidRPr="00CB172E">
              <w:t>мс</w:t>
            </w:r>
            <w:proofErr w:type="spellEnd"/>
            <w:r w:rsidRPr="00CB172E">
              <w:t>.</w:t>
            </w:r>
          </w:p>
          <w:p w:rsidR="00CD5F9F" w:rsidRPr="00CB172E" w:rsidRDefault="00CD5F9F" w:rsidP="00CD5F9F">
            <w:pPr>
              <w:tabs>
                <w:tab w:val="left" w:pos="226"/>
              </w:tabs>
            </w:pPr>
            <w:r w:rsidRPr="00CB172E">
              <w:t>Поддержка стандартов аналоговых видеосигналов: NTSC/PAL</w:t>
            </w:r>
          </w:p>
          <w:p w:rsidR="00CD5F9F" w:rsidRPr="00CB172E" w:rsidRDefault="00CD5F9F" w:rsidP="00CD5F9F">
            <w:pPr>
              <w:tabs>
                <w:tab w:val="left" w:pos="226"/>
              </w:tabs>
            </w:pPr>
            <w:r w:rsidRPr="00CB172E">
              <w:lastRenderedPageBreak/>
              <w:t xml:space="preserve">Поддержка стандартов цифровых видеосигналов: </w:t>
            </w:r>
            <w:r w:rsidRPr="00CB172E">
              <w:rPr>
                <w:lang w:val="en-US"/>
              </w:rPr>
              <w:t>SD</w:t>
            </w:r>
            <w:r w:rsidRPr="00CB172E">
              <w:t>-</w:t>
            </w:r>
            <w:r w:rsidRPr="00CB172E">
              <w:rPr>
                <w:lang w:val="en-US"/>
              </w:rPr>
              <w:t>SDI</w:t>
            </w:r>
            <w:r w:rsidRPr="00CB172E">
              <w:t xml:space="preserve">: </w:t>
            </w:r>
            <w:r w:rsidRPr="00CB172E">
              <w:rPr>
                <w:lang w:val="en-US"/>
              </w:rPr>
              <w:t>SMPTE</w:t>
            </w:r>
            <w:r w:rsidRPr="00CB172E">
              <w:t xml:space="preserve"> 259</w:t>
            </w:r>
            <w:r w:rsidRPr="00CB172E">
              <w:rPr>
                <w:lang w:val="en-US"/>
              </w:rPr>
              <w:t>M</w:t>
            </w:r>
            <w:r w:rsidRPr="00CB172E">
              <w:t xml:space="preserve">, </w:t>
            </w:r>
            <w:r w:rsidRPr="00CB172E">
              <w:rPr>
                <w:lang w:val="en-US"/>
              </w:rPr>
              <w:t>ITU</w:t>
            </w:r>
            <w:r w:rsidRPr="00CB172E">
              <w:t>-</w:t>
            </w:r>
            <w:r w:rsidRPr="00CB172E">
              <w:rPr>
                <w:lang w:val="en-US"/>
              </w:rPr>
              <w:t>R</w:t>
            </w:r>
            <w:r w:rsidRPr="00CB172E">
              <w:t xml:space="preserve"> </w:t>
            </w:r>
            <w:r w:rsidRPr="00CB172E">
              <w:rPr>
                <w:lang w:val="en-US"/>
              </w:rPr>
              <w:t>BT</w:t>
            </w:r>
            <w:r w:rsidRPr="00CB172E">
              <w:t xml:space="preserve">.656, </w:t>
            </w:r>
            <w:r w:rsidRPr="00CB172E">
              <w:rPr>
                <w:lang w:val="en-US"/>
              </w:rPr>
              <w:t>HD</w:t>
            </w:r>
            <w:r w:rsidRPr="00CB172E">
              <w:t>-</w:t>
            </w:r>
            <w:r w:rsidRPr="00CB172E">
              <w:rPr>
                <w:lang w:val="en-US"/>
              </w:rPr>
              <w:t>SDI</w:t>
            </w:r>
            <w:r w:rsidRPr="00CB172E">
              <w:t xml:space="preserve">: </w:t>
            </w:r>
            <w:r w:rsidRPr="00CB172E">
              <w:rPr>
                <w:lang w:val="en-US"/>
              </w:rPr>
              <w:t>SMPTE</w:t>
            </w:r>
            <w:r w:rsidRPr="00CB172E">
              <w:t xml:space="preserve"> 292</w:t>
            </w:r>
            <w:r w:rsidRPr="00CB172E">
              <w:rPr>
                <w:lang w:val="en-US"/>
              </w:rPr>
              <w:t>M</w:t>
            </w:r>
            <w:r w:rsidRPr="00CB172E">
              <w:t>/274</w:t>
            </w:r>
            <w:r w:rsidRPr="00CB172E">
              <w:rPr>
                <w:lang w:val="en-US"/>
              </w:rPr>
              <w:t>M</w:t>
            </w:r>
            <w:r w:rsidRPr="00CB172E">
              <w:t>/296</w:t>
            </w:r>
            <w:r w:rsidRPr="00CB172E">
              <w:rPr>
                <w:lang w:val="en-US"/>
              </w:rPr>
              <w:t>M</w:t>
            </w:r>
            <w:r w:rsidRPr="00CB172E">
              <w:t>, 3</w:t>
            </w:r>
            <w:r w:rsidRPr="00CB172E">
              <w:rPr>
                <w:lang w:val="en-US"/>
              </w:rPr>
              <w:t>G</w:t>
            </w:r>
            <w:r w:rsidRPr="00CB172E">
              <w:t>-</w:t>
            </w:r>
            <w:r w:rsidRPr="00CB172E">
              <w:rPr>
                <w:lang w:val="en-US"/>
              </w:rPr>
              <w:t>SDI</w:t>
            </w:r>
            <w:r w:rsidRPr="00CB172E">
              <w:t xml:space="preserve">: </w:t>
            </w:r>
            <w:r w:rsidRPr="00CB172E">
              <w:rPr>
                <w:lang w:val="en-US"/>
              </w:rPr>
              <w:t>SMPTE</w:t>
            </w:r>
            <w:r w:rsidRPr="00CB172E">
              <w:t xml:space="preserve"> 425-</w:t>
            </w:r>
            <w:r w:rsidRPr="00CB172E">
              <w:rPr>
                <w:lang w:val="en-US"/>
              </w:rPr>
              <w:t>Level</w:t>
            </w:r>
            <w:r w:rsidRPr="00CB172E">
              <w:t xml:space="preserve"> </w:t>
            </w:r>
            <w:r w:rsidRPr="00CB172E">
              <w:rPr>
                <w:lang w:val="en-US"/>
              </w:rPr>
              <w:t>A</w:t>
            </w:r>
            <w:r w:rsidRPr="00CB172E">
              <w:t>, HDMI: 1.3a</w:t>
            </w:r>
          </w:p>
          <w:p w:rsidR="004A1653" w:rsidRPr="00CB172E" w:rsidRDefault="004A1653" w:rsidP="004A1653">
            <w:pPr>
              <w:tabs>
                <w:tab w:val="left" w:pos="226"/>
              </w:tabs>
            </w:pPr>
            <w:r w:rsidRPr="00CB172E">
              <w:t>Поддержка воспроизведения видео форматов: 720</w:t>
            </w:r>
            <w:r w:rsidRPr="00CB172E">
              <w:rPr>
                <w:lang w:val="en-US"/>
              </w:rPr>
              <w:t>p</w:t>
            </w:r>
            <w:r w:rsidRPr="00CB172E">
              <w:t>24/23.98, 720</w:t>
            </w:r>
            <w:r w:rsidRPr="00CB172E">
              <w:rPr>
                <w:lang w:val="en-US"/>
              </w:rPr>
              <w:t>p</w:t>
            </w:r>
            <w:r w:rsidRPr="00CB172E">
              <w:t>25, 720</w:t>
            </w:r>
            <w:r w:rsidRPr="00CB172E">
              <w:rPr>
                <w:lang w:val="en-US"/>
              </w:rPr>
              <w:t>p</w:t>
            </w:r>
            <w:r w:rsidRPr="00CB172E">
              <w:t>30/29.97, 720</w:t>
            </w:r>
            <w:r w:rsidRPr="00CB172E">
              <w:rPr>
                <w:lang w:val="en-US"/>
              </w:rPr>
              <w:t>p</w:t>
            </w:r>
            <w:r w:rsidRPr="00CB172E">
              <w:t>50, 720</w:t>
            </w:r>
            <w:r w:rsidRPr="00CB172E">
              <w:rPr>
                <w:lang w:val="en-US"/>
              </w:rPr>
              <w:t>p</w:t>
            </w:r>
            <w:r w:rsidRPr="00CB172E">
              <w:t>60/59.94, 1080</w:t>
            </w:r>
            <w:r w:rsidRPr="00CB172E">
              <w:rPr>
                <w:lang w:val="en-US"/>
              </w:rPr>
              <w:t>sf</w:t>
            </w:r>
            <w:r w:rsidRPr="00CB172E">
              <w:t>24/23.98, 1080</w:t>
            </w:r>
            <w:r w:rsidRPr="00CB172E">
              <w:rPr>
                <w:lang w:val="en-US"/>
              </w:rPr>
              <w:t>sf</w:t>
            </w:r>
            <w:r w:rsidRPr="00CB172E">
              <w:t>25, 1080</w:t>
            </w:r>
            <w:r w:rsidRPr="00CB172E">
              <w:rPr>
                <w:lang w:val="en-US"/>
              </w:rPr>
              <w:t>sf</w:t>
            </w:r>
            <w:r w:rsidRPr="00CB172E">
              <w:t>29.97, 1080</w:t>
            </w:r>
            <w:r w:rsidRPr="00CB172E">
              <w:rPr>
                <w:lang w:val="en-US"/>
              </w:rPr>
              <w:t>sf</w:t>
            </w:r>
            <w:r w:rsidRPr="00CB172E">
              <w:t>30, 1035</w:t>
            </w:r>
            <w:r w:rsidRPr="00CB172E">
              <w:rPr>
                <w:lang w:val="en-US"/>
              </w:rPr>
              <w:t>i</w:t>
            </w:r>
            <w:r w:rsidRPr="00CB172E">
              <w:t>60/59.94, 1080</w:t>
            </w:r>
            <w:r w:rsidRPr="00CB172E">
              <w:rPr>
                <w:lang w:val="en-US"/>
              </w:rPr>
              <w:t>i</w:t>
            </w:r>
            <w:r w:rsidRPr="00CB172E">
              <w:t>50, 1080</w:t>
            </w:r>
            <w:r w:rsidRPr="00CB172E">
              <w:rPr>
                <w:lang w:val="en-US"/>
              </w:rPr>
              <w:t>i</w:t>
            </w:r>
            <w:r w:rsidRPr="00CB172E">
              <w:t>60/59.94, 1080</w:t>
            </w:r>
            <w:r w:rsidRPr="00CB172E">
              <w:rPr>
                <w:lang w:val="en-US"/>
              </w:rPr>
              <w:t>p</w:t>
            </w:r>
            <w:r w:rsidRPr="00CB172E">
              <w:t>24/23.98, 1080</w:t>
            </w:r>
            <w:r w:rsidRPr="00CB172E">
              <w:rPr>
                <w:lang w:val="en-US"/>
              </w:rPr>
              <w:t>p</w:t>
            </w:r>
            <w:r w:rsidRPr="00CB172E">
              <w:t>25, 1080</w:t>
            </w:r>
            <w:r w:rsidRPr="00CB172E">
              <w:rPr>
                <w:lang w:val="en-US"/>
              </w:rPr>
              <w:t>p</w:t>
            </w:r>
            <w:r w:rsidRPr="00CB172E">
              <w:t>30/29.97, 1080</w:t>
            </w:r>
            <w:r w:rsidRPr="00CB172E">
              <w:rPr>
                <w:lang w:val="en-US"/>
              </w:rPr>
              <w:t>i</w:t>
            </w:r>
            <w:r w:rsidRPr="00CB172E">
              <w:t>50, 1080</w:t>
            </w:r>
            <w:r w:rsidRPr="00CB172E">
              <w:rPr>
                <w:lang w:val="en-US"/>
              </w:rPr>
              <w:t>i</w:t>
            </w:r>
            <w:r w:rsidRPr="00CB172E">
              <w:t>60/59.94, 1080</w:t>
            </w:r>
            <w:r w:rsidRPr="00CB172E">
              <w:rPr>
                <w:lang w:val="en-US"/>
              </w:rPr>
              <w:t>p</w:t>
            </w:r>
            <w:r w:rsidRPr="00CB172E">
              <w:t>24/23.98, 1080</w:t>
            </w:r>
            <w:r w:rsidRPr="00CB172E">
              <w:rPr>
                <w:lang w:val="en-US"/>
              </w:rPr>
              <w:t>p</w:t>
            </w:r>
            <w:r w:rsidRPr="00CB172E">
              <w:t>25, 1080</w:t>
            </w:r>
            <w:r w:rsidRPr="00CB172E">
              <w:rPr>
                <w:lang w:val="en-US"/>
              </w:rPr>
              <w:t>p</w:t>
            </w:r>
            <w:r w:rsidRPr="00CB172E">
              <w:t>30/29.97, 1080</w:t>
            </w:r>
            <w:r w:rsidRPr="00CB172E">
              <w:rPr>
                <w:lang w:val="en-US"/>
              </w:rPr>
              <w:t>p</w:t>
            </w:r>
            <w:r w:rsidRPr="00CB172E">
              <w:t>50, 1080</w:t>
            </w:r>
            <w:r w:rsidRPr="00CB172E">
              <w:rPr>
                <w:lang w:val="en-US"/>
              </w:rPr>
              <w:t>p</w:t>
            </w:r>
            <w:r w:rsidRPr="00CB172E">
              <w:t>60/59.94, 1080</w:t>
            </w:r>
            <w:r w:rsidRPr="00CB172E">
              <w:rPr>
                <w:lang w:val="en-US"/>
              </w:rPr>
              <w:t>sf</w:t>
            </w:r>
            <w:r w:rsidRPr="00CB172E">
              <w:t>24/23.98, 1080</w:t>
            </w:r>
            <w:r w:rsidRPr="00CB172E">
              <w:rPr>
                <w:lang w:val="en-US"/>
              </w:rPr>
              <w:t>sf</w:t>
            </w:r>
            <w:r w:rsidRPr="00CB172E">
              <w:t>25, 1080</w:t>
            </w:r>
            <w:r w:rsidRPr="00CB172E">
              <w:rPr>
                <w:lang w:val="en-US"/>
              </w:rPr>
              <w:t>sf</w:t>
            </w:r>
            <w:r w:rsidRPr="00CB172E">
              <w:t>29.97, 1080</w:t>
            </w:r>
            <w:r w:rsidRPr="00CB172E">
              <w:rPr>
                <w:lang w:val="en-US"/>
              </w:rPr>
              <w:t>sf</w:t>
            </w:r>
            <w:r w:rsidRPr="00CB172E">
              <w:t>30,</w:t>
            </w:r>
          </w:p>
          <w:p w:rsidR="004A1653" w:rsidRPr="00CB172E" w:rsidRDefault="004A1653" w:rsidP="004A1653">
            <w:pPr>
              <w:tabs>
                <w:tab w:val="left" w:pos="226"/>
              </w:tabs>
            </w:pPr>
            <w:r w:rsidRPr="00CB172E">
              <w:t>1080p24/23.98, 1080p25, 1080p48/47.95, 1080p50, 1080p60/59/94, 480i60, 576i50.</w:t>
            </w:r>
          </w:p>
          <w:p w:rsidR="00CD5F9F" w:rsidRPr="00CB172E" w:rsidRDefault="00CD5F9F" w:rsidP="00CD5F9F">
            <w:pPr>
              <w:tabs>
                <w:tab w:val="left" w:pos="226"/>
              </w:tabs>
            </w:pPr>
            <w:r w:rsidRPr="00CB172E">
              <w:t xml:space="preserve">Импеданс разъёмов видеовходов: </w:t>
            </w:r>
            <w:r w:rsidR="00065225" w:rsidRPr="00CB172E">
              <w:rPr>
                <w:color w:val="auto"/>
              </w:rPr>
              <w:t>75 Ом.</w:t>
            </w:r>
          </w:p>
          <w:p w:rsidR="00CD5F9F" w:rsidRPr="00CB172E" w:rsidRDefault="00CD5F9F" w:rsidP="00F13CC2">
            <w:pPr>
              <w:tabs>
                <w:tab w:val="left" w:pos="226"/>
              </w:tabs>
            </w:pPr>
            <w:r w:rsidRPr="00CB172E">
              <w:t xml:space="preserve">Импеданс разъёма </w:t>
            </w:r>
            <w:r w:rsidR="00065225" w:rsidRPr="00CB172E">
              <w:t xml:space="preserve">аналогового </w:t>
            </w:r>
            <w:r w:rsidRPr="00CB172E">
              <w:t>аудиовхода:</w:t>
            </w:r>
            <w:r w:rsidR="00065225" w:rsidRPr="00CB172E">
              <w:t xml:space="preserve"> 20±2 кОм.</w:t>
            </w:r>
          </w:p>
          <w:p w:rsidR="00CD5F9F" w:rsidRPr="00CB172E" w:rsidRDefault="00065225" w:rsidP="00F13CC2">
            <w:pPr>
              <w:tabs>
                <w:tab w:val="left" w:pos="226"/>
              </w:tabs>
            </w:pPr>
            <w:r w:rsidRPr="00CB172E">
              <w:t>Мощность встроенного динамика: не менее 4 Вт.</w:t>
            </w:r>
          </w:p>
          <w:p w:rsidR="00F13CC2" w:rsidRPr="00CB172E" w:rsidRDefault="00F13CC2" w:rsidP="00F13CC2">
            <w:pPr>
              <w:tabs>
                <w:tab w:val="left" w:pos="226"/>
              </w:tabs>
            </w:pPr>
            <w:r w:rsidRPr="00CB172E">
              <w:t xml:space="preserve">Потребление энергии в режиме работы: не более </w:t>
            </w:r>
            <w:r w:rsidR="00065225" w:rsidRPr="00CB172E">
              <w:t>50</w:t>
            </w:r>
            <w:r w:rsidRPr="00CB172E">
              <w:t xml:space="preserve"> Вт.</w:t>
            </w:r>
          </w:p>
          <w:p w:rsidR="00F13CC2" w:rsidRPr="00CB172E" w:rsidRDefault="00F13CC2" w:rsidP="00F13CC2">
            <w:pPr>
              <w:tabs>
                <w:tab w:val="left" w:pos="226"/>
              </w:tabs>
            </w:pPr>
            <w:r w:rsidRPr="00CB172E">
              <w:t xml:space="preserve">Габаритные размеры </w:t>
            </w:r>
            <w:proofErr w:type="spellStart"/>
            <w:r w:rsidRPr="00CB172E">
              <w:t>ШхВхГ</w:t>
            </w:r>
            <w:proofErr w:type="spellEnd"/>
            <w:r w:rsidRPr="00CB172E">
              <w:t xml:space="preserve">: не более: </w:t>
            </w:r>
            <w:r w:rsidR="00EE7667" w:rsidRPr="00CB172E">
              <w:t>265</w:t>
            </w:r>
            <w:r w:rsidRPr="00CB172E">
              <w:t xml:space="preserve"> х 4</w:t>
            </w:r>
            <w:r w:rsidR="00EE7667" w:rsidRPr="00CB172E">
              <w:t>22</w:t>
            </w:r>
            <w:r w:rsidRPr="00CB172E">
              <w:t xml:space="preserve"> х </w:t>
            </w:r>
            <w:r w:rsidR="00EE7667" w:rsidRPr="00CB172E">
              <w:t>60</w:t>
            </w:r>
            <w:r w:rsidRPr="00CB172E">
              <w:t xml:space="preserve"> мм;</w:t>
            </w:r>
          </w:p>
          <w:p w:rsidR="00FD6B64" w:rsidRPr="00CB172E" w:rsidRDefault="00FD6B64" w:rsidP="00FD6B64">
            <w:pPr>
              <w:tabs>
                <w:tab w:val="left" w:pos="226"/>
              </w:tabs>
            </w:pPr>
            <w:r w:rsidRPr="00CB172E">
              <w:t>Вес (без подставки): не более 5 кг.</w:t>
            </w:r>
          </w:p>
          <w:p w:rsidR="00F13CC2" w:rsidRPr="00CB172E" w:rsidRDefault="00F13CC2" w:rsidP="00F13CC2">
            <w:pPr>
              <w:tabs>
                <w:tab w:val="left" w:pos="226"/>
              </w:tabs>
            </w:pPr>
            <w:r w:rsidRPr="00CB172E">
              <w:t>Цвет корпуса: чёрный</w:t>
            </w:r>
            <w:r w:rsidR="00EE7667" w:rsidRPr="00CB172E">
              <w:t xml:space="preserve"> либо серый</w:t>
            </w:r>
            <w:r w:rsidRPr="00CB172E">
              <w:t>.</w:t>
            </w:r>
          </w:p>
          <w:p w:rsidR="00F13CC2" w:rsidRPr="00CB172E" w:rsidRDefault="004A1653" w:rsidP="00F13CC2">
            <w:pPr>
              <w:tabs>
                <w:tab w:val="left" w:pos="226"/>
              </w:tabs>
            </w:pPr>
            <w:r w:rsidRPr="00CB172E">
              <w:t>3</w:t>
            </w:r>
            <w:r w:rsidR="00F13CC2" w:rsidRPr="00CB172E">
              <w:t>. УСЛОВИЯ ЭКСПЛУАТАЦИИ И ХРАНЕНИЯ.</w:t>
            </w:r>
          </w:p>
          <w:p w:rsidR="00C77F6F" w:rsidRPr="00CB172E" w:rsidRDefault="004A1653" w:rsidP="00B922E3">
            <w:r w:rsidRPr="00CB172E">
              <w:rPr>
                <w:rStyle w:val="s0"/>
              </w:rPr>
              <w:t>Н</w:t>
            </w:r>
            <w:r w:rsidR="00C77F6F" w:rsidRPr="00CB172E">
              <w:rPr>
                <w:rStyle w:val="s0"/>
              </w:rPr>
              <w:t>апряжени</w:t>
            </w:r>
            <w:r w:rsidRPr="00CB172E">
              <w:rPr>
                <w:rStyle w:val="s0"/>
              </w:rPr>
              <w:t>е</w:t>
            </w:r>
            <w:r w:rsidR="00FD6B64" w:rsidRPr="00CB172E">
              <w:rPr>
                <w:rStyle w:val="s0"/>
              </w:rPr>
              <w:t xml:space="preserve"> питания от </w:t>
            </w:r>
            <w:r w:rsidRPr="00CB172E">
              <w:rPr>
                <w:rStyle w:val="s0"/>
              </w:rPr>
              <w:t>встроенного источника</w:t>
            </w:r>
            <w:r w:rsidR="00C77F6F" w:rsidRPr="00CB172E">
              <w:rPr>
                <w:rStyle w:val="s0"/>
              </w:rPr>
              <w:t>:</w:t>
            </w:r>
            <w:r w:rsidR="00C92788" w:rsidRPr="00CB172E">
              <w:rPr>
                <w:rStyle w:val="s0"/>
              </w:rPr>
              <w:t xml:space="preserve"> 220</w:t>
            </w:r>
            <w:proofErr w:type="gramStart"/>
            <w:r w:rsidR="00C92788" w:rsidRPr="00CB172E">
              <w:rPr>
                <w:rStyle w:val="s0"/>
              </w:rPr>
              <w:t xml:space="preserve"> В</w:t>
            </w:r>
            <w:proofErr w:type="gramEnd"/>
            <w:r w:rsidR="00C92788" w:rsidRPr="00CB172E">
              <w:rPr>
                <w:rStyle w:val="s0"/>
              </w:rPr>
              <w:t xml:space="preserve"> ±10%</w:t>
            </w:r>
            <w:r w:rsidR="00FD6B64" w:rsidRPr="00CB172E">
              <w:rPr>
                <w:rStyle w:val="s0"/>
              </w:rPr>
              <w:t>, переменного тока</w:t>
            </w:r>
            <w:r w:rsidR="00C92788" w:rsidRPr="00CB172E">
              <w:t xml:space="preserve"> частотой 50 Гц.</w:t>
            </w:r>
          </w:p>
          <w:p w:rsidR="00FD6B64" w:rsidRPr="00CB172E" w:rsidRDefault="00FD6B64" w:rsidP="00B922E3">
            <w:pPr>
              <w:rPr>
                <w:rStyle w:val="s0"/>
              </w:rPr>
            </w:pPr>
            <w:r w:rsidRPr="00CB172E">
              <w:rPr>
                <w:rStyle w:val="s0"/>
              </w:rPr>
              <w:t>Напряжение питания от внешнего источника: 14±3</w:t>
            </w:r>
            <w:proofErr w:type="gramStart"/>
            <w:r w:rsidRPr="00CB172E">
              <w:rPr>
                <w:rStyle w:val="s0"/>
              </w:rPr>
              <w:t xml:space="preserve"> В</w:t>
            </w:r>
            <w:proofErr w:type="gramEnd"/>
            <w:r w:rsidRPr="00CB172E">
              <w:rPr>
                <w:rStyle w:val="s0"/>
              </w:rPr>
              <w:t>, постоянного тока.</w:t>
            </w:r>
          </w:p>
          <w:p w:rsidR="00C92788" w:rsidRPr="00CB172E" w:rsidRDefault="00DA3AA0" w:rsidP="00DA3AA0">
            <w:pPr>
              <w:tabs>
                <w:tab w:val="left" w:pos="226"/>
              </w:tabs>
              <w:rPr>
                <w:color w:val="auto"/>
              </w:rPr>
            </w:pPr>
            <w:r w:rsidRPr="00CB172E">
              <w:rPr>
                <w:color w:val="auto"/>
              </w:rPr>
              <w:t>Рабочий температурный диапазон:</w:t>
            </w:r>
          </w:p>
          <w:p w:rsidR="00C92788" w:rsidRPr="00CB172E" w:rsidRDefault="00C92788" w:rsidP="00DA3AA0">
            <w:pPr>
              <w:tabs>
                <w:tab w:val="left" w:pos="226"/>
              </w:tabs>
              <w:rPr>
                <w:color w:val="auto"/>
              </w:rPr>
            </w:pPr>
            <w:r w:rsidRPr="00CB172E">
              <w:rPr>
                <w:color w:val="auto"/>
              </w:rPr>
              <w:t>нижняя граница: от +5°C;</w:t>
            </w:r>
          </w:p>
          <w:p w:rsidR="00DA3AA0" w:rsidRPr="00CB172E" w:rsidRDefault="00C92788" w:rsidP="00DA3AA0">
            <w:pPr>
              <w:tabs>
                <w:tab w:val="left" w:pos="226"/>
              </w:tabs>
              <w:rPr>
                <w:color w:val="auto"/>
              </w:rPr>
            </w:pPr>
            <w:r w:rsidRPr="00CB172E">
              <w:rPr>
                <w:color w:val="auto"/>
              </w:rPr>
              <w:t>верхняя граница:</w:t>
            </w:r>
            <w:r w:rsidR="00014E0B" w:rsidRPr="00CB172E">
              <w:rPr>
                <w:color w:val="auto"/>
              </w:rPr>
              <w:t xml:space="preserve"> </w:t>
            </w:r>
            <w:r w:rsidRPr="00CB172E">
              <w:rPr>
                <w:color w:val="auto"/>
              </w:rPr>
              <w:t>до</w:t>
            </w:r>
            <w:r w:rsidR="00DA3AA0" w:rsidRPr="00CB172E">
              <w:rPr>
                <w:color w:val="auto"/>
              </w:rPr>
              <w:t xml:space="preserve"> </w:t>
            </w:r>
            <w:r w:rsidR="003761B2" w:rsidRPr="00CB172E">
              <w:rPr>
                <w:color w:val="auto"/>
              </w:rPr>
              <w:t>+</w:t>
            </w:r>
            <w:r w:rsidRPr="00CB172E">
              <w:rPr>
                <w:color w:val="auto"/>
              </w:rPr>
              <w:t>40</w:t>
            </w:r>
            <w:r w:rsidR="00DA3AA0" w:rsidRPr="00CB172E">
              <w:rPr>
                <w:color w:val="auto"/>
              </w:rPr>
              <w:t>°C.</w:t>
            </w:r>
          </w:p>
          <w:p w:rsidR="00C92788" w:rsidRPr="00CB172E" w:rsidRDefault="00DA3AA0" w:rsidP="00DA3AA0">
            <w:pPr>
              <w:tabs>
                <w:tab w:val="left" w:pos="226"/>
              </w:tabs>
              <w:rPr>
                <w:color w:val="auto"/>
              </w:rPr>
            </w:pPr>
            <w:r w:rsidRPr="00CB172E">
              <w:rPr>
                <w:color w:val="auto"/>
              </w:rPr>
              <w:t>Температура хранения:</w:t>
            </w:r>
          </w:p>
          <w:p w:rsidR="00C92788" w:rsidRPr="00CB172E" w:rsidRDefault="00C92788" w:rsidP="00C92788">
            <w:pPr>
              <w:tabs>
                <w:tab w:val="left" w:pos="226"/>
              </w:tabs>
              <w:rPr>
                <w:color w:val="auto"/>
              </w:rPr>
            </w:pPr>
            <w:r w:rsidRPr="00CB172E">
              <w:rPr>
                <w:color w:val="auto"/>
              </w:rPr>
              <w:t>нижняя граница: от +0°C;</w:t>
            </w:r>
          </w:p>
          <w:p w:rsidR="00C92788" w:rsidRPr="00CB172E" w:rsidRDefault="00C92788" w:rsidP="00C92788">
            <w:pPr>
              <w:tabs>
                <w:tab w:val="left" w:pos="226"/>
              </w:tabs>
              <w:rPr>
                <w:color w:val="auto"/>
              </w:rPr>
            </w:pPr>
            <w:r w:rsidRPr="00CB172E">
              <w:rPr>
                <w:color w:val="auto"/>
              </w:rPr>
              <w:t>верхняя граница: до +50°C.</w:t>
            </w:r>
          </w:p>
          <w:p w:rsidR="00671A95" w:rsidRPr="00CB172E" w:rsidRDefault="00DA3AA0" w:rsidP="003A45B1">
            <w:pPr>
              <w:tabs>
                <w:tab w:val="left" w:pos="226"/>
              </w:tabs>
            </w:pPr>
            <w:r w:rsidRPr="00CB172E">
              <w:rPr>
                <w:color w:val="auto"/>
              </w:rPr>
              <w:t>Относительная влажность воздуха</w:t>
            </w:r>
            <w:r w:rsidRPr="00CB172E">
              <w:rPr>
                <w:color w:val="auto"/>
              </w:rPr>
              <w:tab/>
              <w:t xml:space="preserve">: до </w:t>
            </w:r>
            <w:r w:rsidR="003A45B1" w:rsidRPr="00CB172E">
              <w:rPr>
                <w:color w:val="auto"/>
              </w:rPr>
              <w:t>80</w:t>
            </w:r>
            <w:r w:rsidRPr="00CB172E">
              <w:rPr>
                <w:color w:val="auto"/>
              </w:rPr>
              <w:t xml:space="preserve"> %, </w:t>
            </w:r>
            <w:r w:rsidRPr="00CB172E">
              <w:rPr>
                <w:rFonts w:eastAsia="Calibri"/>
              </w:rPr>
              <w:t>без конденсации</w:t>
            </w:r>
            <w:r w:rsidR="003A45B1" w:rsidRPr="00CB172E">
              <w:t xml:space="preserve"> при температуре</w:t>
            </w:r>
            <w:r w:rsidR="00014E0B" w:rsidRPr="00CB172E">
              <w:t xml:space="preserve"> не менее</w:t>
            </w:r>
            <w:r w:rsidR="003A45B1" w:rsidRPr="00CB172E">
              <w:t xml:space="preserve"> +25°С</w:t>
            </w:r>
            <w:r w:rsidRPr="00CB172E">
              <w:rPr>
                <w:color w:val="auto"/>
              </w:rPr>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FD6B64" w:rsidP="00676906">
            <w:r w:rsidRPr="00CB172E">
              <w:t>4</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0A2106" w:rsidRPr="00CB172E" w:rsidRDefault="00697CF8" w:rsidP="002A0015">
            <w:pPr>
              <w:tabs>
                <w:tab w:val="left" w:pos="226"/>
              </w:tabs>
              <w:rPr>
                <w:color w:val="auto"/>
              </w:rPr>
            </w:pPr>
            <w:r w:rsidRPr="00CB172E">
              <w:rPr>
                <w:color w:val="auto"/>
              </w:rPr>
              <w:t>Вся документация должна быть передана, на бумажном и электронном (USB-Flash) носителях информации.</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lastRenderedPageBreak/>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022166" w:rsidRPr="00CB172E" w:rsidRDefault="00022166" w:rsidP="00022166">
      <w:pPr>
        <w:spacing w:after="200" w:line="276" w:lineRule="auto"/>
        <w:rPr>
          <w:b/>
          <w:color w:val="auto"/>
        </w:rPr>
      </w:pPr>
      <w:r w:rsidRPr="00CB172E">
        <w:rPr>
          <w:b/>
          <w:color w:val="auto"/>
        </w:rPr>
        <w:t>Заместитель Председателя Правления – Технический директор                                                            ______________   Затилда К. Ж.</w:t>
      </w:r>
    </w:p>
    <w:p w:rsidR="00D97D3C" w:rsidRPr="00CB172E" w:rsidRDefault="00022166" w:rsidP="00022166">
      <w:pPr>
        <w:spacing w:after="200" w:line="276" w:lineRule="auto"/>
      </w:pPr>
      <w:r w:rsidRPr="00CB172E">
        <w:rPr>
          <w:b/>
          <w:color w:val="auto"/>
        </w:rPr>
        <w:t>Директор ДНСТ                                                                                                                                                  ______________   Шамшатов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1" w:name="sub1004944647"/>
      <w:r w:rsidRPr="00CB172E">
        <w:rPr>
          <w:lang w:val="kk-KZ"/>
        </w:rPr>
        <w:t>құжаттамаға</w:t>
      </w:r>
      <w:bookmarkEnd w:id="1"/>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FD659D"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78144A"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FD659D" w:rsidRPr="00FD659D" w:rsidRDefault="00FD659D" w:rsidP="00FD659D">
            <w:pPr>
              <w:rPr>
                <w:color w:val="auto"/>
                <w:lang w:val="kk-KZ"/>
              </w:rPr>
            </w:pPr>
            <w:r w:rsidRPr="00FD659D">
              <w:rPr>
                <w:color w:val="auto"/>
                <w:lang w:val="kk-KZ"/>
              </w:rPr>
              <w:t>Барлық жеткізілетін бұйымдар Техникалық регламентке сәйкес келуі тиіс</w:t>
            </w:r>
          </w:p>
          <w:p w:rsidR="00FD659D" w:rsidRPr="00FD659D" w:rsidRDefault="00FD659D" w:rsidP="00FD659D">
            <w:pPr>
              <w:rPr>
                <w:color w:val="auto"/>
                <w:lang w:val="kk-KZ"/>
              </w:rPr>
            </w:pPr>
            <w:r w:rsidRPr="00FD659D">
              <w:rPr>
                <w:color w:val="auto"/>
                <w:lang w:val="kk-KZ"/>
              </w:rPr>
              <w:t>Қолдануды шектеу туралы «Еуразиялық экономикалық</w:t>
            </w:r>
          </w:p>
          <w:p w:rsidR="00FD659D" w:rsidRPr="00FD659D" w:rsidRDefault="00FD659D" w:rsidP="00FD659D">
            <w:pPr>
              <w:rPr>
                <w:color w:val="auto"/>
                <w:lang w:val="kk-KZ"/>
              </w:rPr>
            </w:pPr>
            <w:r w:rsidRPr="00FD659D">
              <w:rPr>
                <w:color w:val="auto"/>
                <w:lang w:val="kk-KZ"/>
              </w:rPr>
              <w:t xml:space="preserve">электротехника және радиоэлектроника бұйымдарындағы қауіпті заттар" (ЕЭО ТР 037/2016). </w:t>
            </w:r>
          </w:p>
          <w:p w:rsidR="00FD659D" w:rsidRPr="00FD659D" w:rsidRDefault="00FD659D" w:rsidP="00FD659D">
            <w:pPr>
              <w:rPr>
                <w:color w:val="auto"/>
                <w:lang w:val="kk-KZ"/>
              </w:rPr>
            </w:pPr>
            <w:r w:rsidRPr="00FD659D">
              <w:rPr>
                <w:color w:val="auto"/>
                <w:lang w:val="kk-KZ"/>
              </w:rPr>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1B5324" w:rsidRPr="00CB172E" w:rsidRDefault="00FD659D" w:rsidP="00FD659D">
            <w:pPr>
              <w:rPr>
                <w:color w:val="auto"/>
                <w:lang w:val="kk-KZ"/>
              </w:rPr>
            </w:pPr>
            <w:r w:rsidRPr="00FD659D">
              <w:rPr>
                <w:color w:val="auto"/>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C13B15" w:rsidRPr="00CB172E" w:rsidTr="00C13B15">
        <w:trPr>
          <w:jc w:val="center"/>
        </w:trPr>
        <w:tc>
          <w:tcPr>
            <w:tcW w:w="995" w:type="pct"/>
            <w:tcMar>
              <w:top w:w="0" w:type="dxa"/>
              <w:left w:w="108" w:type="dxa"/>
              <w:bottom w:w="0" w:type="dxa"/>
              <w:right w:w="108" w:type="dxa"/>
            </w:tcMar>
            <w:hideMark/>
          </w:tcPr>
          <w:p w:rsidR="00C13B15" w:rsidRPr="00CB172E" w:rsidRDefault="00C13B15"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4932BD" w:rsidRPr="004932BD" w:rsidRDefault="004932BD" w:rsidP="004932BD">
            <w:pPr>
              <w:rPr>
                <w:color w:val="auto"/>
                <w:lang w:val="kk-KZ"/>
              </w:rPr>
            </w:pPr>
            <w:r w:rsidRPr="004932BD">
              <w:rPr>
                <w:color w:val="auto"/>
                <w:lang w:val="kk-KZ"/>
              </w:rPr>
              <w:t>1. КІРІСПЕ</w:t>
            </w:r>
          </w:p>
          <w:p w:rsidR="004932BD" w:rsidRPr="004932BD" w:rsidRDefault="004932BD" w:rsidP="004932BD">
            <w:pPr>
              <w:rPr>
                <w:color w:val="auto"/>
                <w:lang w:val="kk-KZ"/>
              </w:rPr>
            </w:pPr>
            <w:r w:rsidRPr="004932BD">
              <w:rPr>
                <w:color w:val="auto"/>
                <w:lang w:val="kk-KZ"/>
              </w:rPr>
              <w:t>3 дана көлемінде трекке орнатылатын бейнемониторларды жеткізу.</w:t>
            </w:r>
          </w:p>
          <w:p w:rsidR="004932BD" w:rsidRPr="004932BD" w:rsidRDefault="004932BD" w:rsidP="004932BD">
            <w:pPr>
              <w:rPr>
                <w:color w:val="auto"/>
                <w:lang w:val="kk-KZ"/>
              </w:rPr>
            </w:pPr>
            <w:r w:rsidRPr="004932BD">
              <w:rPr>
                <w:color w:val="auto"/>
                <w:lang w:val="kk-KZ"/>
              </w:rPr>
              <w:t>Жеткізілетін бейнемониторлар SDI бейне сигналдарын бақылау үшін қажет.</w:t>
            </w:r>
          </w:p>
          <w:p w:rsidR="004932BD" w:rsidRPr="004932BD" w:rsidRDefault="004932BD" w:rsidP="004932BD">
            <w:pPr>
              <w:rPr>
                <w:color w:val="auto"/>
                <w:lang w:val="kk-KZ"/>
              </w:rPr>
            </w:pPr>
            <w:r w:rsidRPr="004932BD">
              <w:rPr>
                <w:color w:val="auto"/>
                <w:lang w:val="kk-KZ"/>
              </w:rPr>
              <w:t>Бейнемониторларды жеткізу мына мекенжай бойынша жүзеге асырылуы тиіс: Алматы қаласы, Желтоқсан көшесі, 185/1. "Ұлттық жерсеріктік телерадио хабарларын тарату дирекциясы" "Қазтелерадио"АҚ филиалының Алматы қ.техникалық орталығы.</w:t>
            </w:r>
          </w:p>
          <w:p w:rsidR="004932BD" w:rsidRPr="004932BD" w:rsidRDefault="004932BD" w:rsidP="004932BD">
            <w:pPr>
              <w:rPr>
                <w:color w:val="auto"/>
                <w:lang w:val="kk-KZ"/>
              </w:rPr>
            </w:pPr>
            <w:r w:rsidRPr="004932BD">
              <w:rPr>
                <w:color w:val="auto"/>
                <w:lang w:val="kk-KZ"/>
              </w:rPr>
              <w:t>2. ТЕХНИКАЛЫҚ ТАЛАПТАР</w:t>
            </w:r>
          </w:p>
          <w:p w:rsidR="004932BD" w:rsidRPr="004932BD" w:rsidRDefault="004932BD" w:rsidP="004932BD">
            <w:pPr>
              <w:rPr>
                <w:color w:val="auto"/>
                <w:lang w:val="kk-KZ"/>
              </w:rPr>
            </w:pPr>
            <w:r w:rsidRPr="004932BD">
              <w:rPr>
                <w:color w:val="auto"/>
                <w:lang w:val="kk-KZ"/>
              </w:rPr>
              <w:t xml:space="preserve">Жеткізілген бейнемониторлар жаңа болуы керек. Бейнемониторларды өндіру күні тауарды қабылдап алу-беру актісіне қол қойылған күннен бастап 12 айдан аспауы тиіс. Жеткізілетін бейнемониторлар зауытта құрастырылған, пайдалануда болмаған, қалпына келтірілмеген және қалпына келтірілген компоненттерден </w:t>
            </w:r>
            <w:r w:rsidRPr="004932BD">
              <w:rPr>
                <w:color w:val="auto"/>
                <w:lang w:val="kk-KZ"/>
              </w:rPr>
              <w:lastRenderedPageBreak/>
              <w:t>жиналмаған болуы тиіс.</w:t>
            </w:r>
          </w:p>
          <w:p w:rsidR="004932BD" w:rsidRPr="004932BD" w:rsidRDefault="004932BD" w:rsidP="004932BD">
            <w:pPr>
              <w:rPr>
                <w:color w:val="auto"/>
                <w:lang w:val="kk-KZ"/>
              </w:rPr>
            </w:pPr>
            <w:r w:rsidRPr="004932BD">
              <w:rPr>
                <w:color w:val="auto"/>
                <w:lang w:val="kk-KZ"/>
              </w:rPr>
              <w:t>3. ТЕХНИКАЛЫҚ СИПАТТАМАЛАРЫ</w:t>
            </w:r>
          </w:p>
          <w:p w:rsidR="004932BD" w:rsidRPr="004932BD" w:rsidRDefault="004932BD" w:rsidP="004932BD">
            <w:pPr>
              <w:rPr>
                <w:color w:val="auto"/>
                <w:lang w:val="kk-KZ"/>
              </w:rPr>
            </w:pPr>
            <w:r w:rsidRPr="004932BD">
              <w:rPr>
                <w:color w:val="auto"/>
                <w:lang w:val="kk-KZ"/>
              </w:rPr>
              <w:t>Электр қорегіне қойылатын талаптар:</w:t>
            </w:r>
          </w:p>
          <w:p w:rsidR="004932BD" w:rsidRPr="004932BD" w:rsidRDefault="004932BD" w:rsidP="004932BD">
            <w:pPr>
              <w:rPr>
                <w:color w:val="auto"/>
                <w:lang w:val="kk-KZ"/>
              </w:rPr>
            </w:pPr>
            <w:r w:rsidRPr="004932BD">
              <w:rPr>
                <w:color w:val="auto"/>
                <w:lang w:val="kk-KZ"/>
              </w:rPr>
              <w:t>100÷240 VAC ± 10%  50/60Гц;</w:t>
            </w:r>
          </w:p>
          <w:p w:rsidR="004932BD" w:rsidRPr="004932BD" w:rsidRDefault="004932BD" w:rsidP="004932BD">
            <w:pPr>
              <w:rPr>
                <w:color w:val="auto"/>
                <w:lang w:val="kk-KZ"/>
              </w:rPr>
            </w:pPr>
            <w:r w:rsidRPr="004932BD">
              <w:rPr>
                <w:color w:val="auto"/>
                <w:lang w:val="kk-KZ"/>
              </w:rPr>
              <w:t>Тұтынылатын қуат: Айнымалы ток үшін 14 Вт,</w:t>
            </w:r>
          </w:p>
          <w:p w:rsidR="004932BD" w:rsidRPr="004932BD" w:rsidRDefault="004932BD" w:rsidP="004932BD">
            <w:pPr>
              <w:rPr>
                <w:color w:val="auto"/>
                <w:lang w:val="kk-KZ"/>
              </w:rPr>
            </w:pPr>
            <w:r w:rsidRPr="004932BD">
              <w:rPr>
                <w:color w:val="auto"/>
                <w:lang w:val="kk-KZ"/>
              </w:rPr>
              <w:t xml:space="preserve">                                  3А тұрақты ток үшін 11-17 Вт;</w:t>
            </w:r>
          </w:p>
          <w:p w:rsidR="004932BD" w:rsidRPr="004932BD" w:rsidRDefault="004932BD" w:rsidP="004932BD">
            <w:pPr>
              <w:rPr>
                <w:color w:val="auto"/>
                <w:lang w:val="kk-KZ"/>
              </w:rPr>
            </w:pPr>
            <w:r w:rsidRPr="004932BD">
              <w:rPr>
                <w:color w:val="auto"/>
                <w:lang w:val="kk-KZ"/>
              </w:rPr>
              <w:t>Өлшемдері (Б х Е х Т): 422мм х 264мм х 49мм;</w:t>
            </w:r>
          </w:p>
          <w:p w:rsidR="004932BD" w:rsidRPr="004932BD" w:rsidRDefault="004932BD" w:rsidP="004932BD">
            <w:pPr>
              <w:rPr>
                <w:color w:val="auto"/>
                <w:lang w:val="kk-KZ"/>
              </w:rPr>
            </w:pPr>
            <w:r w:rsidRPr="004932BD">
              <w:rPr>
                <w:color w:val="auto"/>
                <w:lang w:val="kk-KZ"/>
              </w:rPr>
              <w:t>Салмағы  нетто: 3 кг;</w:t>
            </w:r>
          </w:p>
          <w:p w:rsidR="004932BD" w:rsidRPr="004932BD" w:rsidRDefault="004932BD" w:rsidP="004932BD">
            <w:pPr>
              <w:rPr>
                <w:color w:val="auto"/>
                <w:lang w:val="kk-KZ"/>
              </w:rPr>
            </w:pPr>
            <w:r w:rsidRPr="004932BD">
              <w:rPr>
                <w:color w:val="auto"/>
                <w:lang w:val="kk-KZ"/>
              </w:rPr>
              <w:t>Жеткізілетін керек-жарақтар: Қорек сымдары (Еуропа);</w:t>
            </w:r>
          </w:p>
          <w:p w:rsidR="004932BD" w:rsidRPr="004932BD" w:rsidRDefault="004932BD" w:rsidP="004932BD">
            <w:pPr>
              <w:rPr>
                <w:color w:val="auto"/>
                <w:lang w:val="kk-KZ"/>
              </w:rPr>
            </w:pPr>
            <w:r w:rsidRPr="004932BD">
              <w:rPr>
                <w:color w:val="auto"/>
                <w:lang w:val="kk-KZ"/>
              </w:rPr>
              <w:t>Кіріс сигналының форматы:</w:t>
            </w:r>
          </w:p>
          <w:p w:rsidR="004932BD" w:rsidRPr="004932BD" w:rsidRDefault="004932BD" w:rsidP="004932BD">
            <w:pPr>
              <w:rPr>
                <w:color w:val="auto"/>
                <w:lang w:val="kk-KZ"/>
              </w:rPr>
            </w:pPr>
            <w:r w:rsidRPr="004932BD">
              <w:rPr>
                <w:color w:val="auto"/>
                <w:lang w:val="kk-KZ"/>
              </w:rPr>
              <w:t>720p24/23.98, 720p25, 720p30/29.97, 720p50, 720p60/59.94, 1080sf24/23.98, 1080sf25,</w:t>
            </w:r>
          </w:p>
          <w:p w:rsidR="004932BD" w:rsidRPr="004932BD" w:rsidRDefault="004932BD" w:rsidP="004932BD">
            <w:pPr>
              <w:rPr>
                <w:color w:val="auto"/>
                <w:lang w:val="kk-KZ"/>
              </w:rPr>
            </w:pPr>
            <w:r w:rsidRPr="004932BD">
              <w:rPr>
                <w:color w:val="auto"/>
                <w:lang w:val="kk-KZ"/>
              </w:rPr>
              <w:t>1080sf29.97, 1080sf30, 1035i60/59.94, 1080i50, 1080i60/59.94, 1080p24/23.98, 1080p25,</w:t>
            </w:r>
          </w:p>
          <w:p w:rsidR="004932BD" w:rsidRPr="004932BD" w:rsidRDefault="004932BD" w:rsidP="004932BD">
            <w:pPr>
              <w:rPr>
                <w:color w:val="auto"/>
                <w:lang w:val="kk-KZ"/>
              </w:rPr>
            </w:pPr>
            <w:r w:rsidRPr="004932BD">
              <w:rPr>
                <w:color w:val="auto"/>
                <w:lang w:val="kk-KZ"/>
              </w:rPr>
              <w:t>1080p30/29.97, 1080i50, 1080i60/59.94, 1080p24/23.98, 1080p25, 1080p30/29.97,</w:t>
            </w:r>
          </w:p>
          <w:p w:rsidR="004932BD" w:rsidRPr="004932BD" w:rsidRDefault="004932BD" w:rsidP="004932BD">
            <w:pPr>
              <w:rPr>
                <w:color w:val="auto"/>
                <w:lang w:val="kk-KZ"/>
              </w:rPr>
            </w:pPr>
            <w:r w:rsidRPr="004932BD">
              <w:rPr>
                <w:color w:val="auto"/>
                <w:lang w:val="kk-KZ"/>
              </w:rPr>
              <w:t>1080p50, 1080p60/59.94, 1080sf24/23.98, 1080sf25, 1080sf29.97, 1080sf30,</w:t>
            </w:r>
          </w:p>
          <w:p w:rsidR="004932BD" w:rsidRPr="004932BD" w:rsidRDefault="004932BD" w:rsidP="004932BD">
            <w:pPr>
              <w:rPr>
                <w:color w:val="auto"/>
                <w:lang w:val="kk-KZ"/>
              </w:rPr>
            </w:pPr>
            <w:r w:rsidRPr="004932BD">
              <w:rPr>
                <w:color w:val="auto"/>
                <w:lang w:val="kk-KZ"/>
              </w:rPr>
              <w:t>1080p24/23.98, 1080p25, 1080p48/47.95, 1080p50, 1080p60/59/94, 480i60, 576i50;</w:t>
            </w:r>
          </w:p>
          <w:p w:rsidR="004932BD" w:rsidRPr="004932BD" w:rsidRDefault="004932BD" w:rsidP="004932BD">
            <w:pPr>
              <w:rPr>
                <w:color w:val="auto"/>
                <w:lang w:val="kk-KZ"/>
              </w:rPr>
            </w:pPr>
            <w:r w:rsidRPr="004932BD">
              <w:rPr>
                <w:color w:val="auto"/>
                <w:lang w:val="kk-KZ"/>
              </w:rPr>
              <w:t>Формат видео: 3G/HD/SD-SDI / HDMI / Analog Video (CVBS);</w:t>
            </w:r>
          </w:p>
          <w:p w:rsidR="004932BD" w:rsidRPr="004932BD" w:rsidRDefault="004932BD" w:rsidP="004932BD">
            <w:pPr>
              <w:rPr>
                <w:color w:val="auto"/>
                <w:lang w:val="kk-KZ"/>
              </w:rPr>
            </w:pPr>
            <w:r w:rsidRPr="004932BD">
              <w:rPr>
                <w:color w:val="auto"/>
                <w:lang w:val="kk-KZ"/>
              </w:rPr>
              <w:t>Видеосигналдардың кірісі:</w:t>
            </w:r>
          </w:p>
          <w:p w:rsidR="004932BD" w:rsidRPr="004932BD" w:rsidRDefault="004932BD" w:rsidP="004932BD">
            <w:pPr>
              <w:rPr>
                <w:color w:val="auto"/>
                <w:lang w:val="kk-KZ"/>
              </w:rPr>
            </w:pPr>
            <w:r w:rsidRPr="004932BD">
              <w:rPr>
                <w:color w:val="auto"/>
                <w:lang w:val="kk-KZ"/>
              </w:rPr>
              <w:t>SDI сигналдар үшін 2 кіріс:  BNC ағытпасы,</w:t>
            </w:r>
          </w:p>
          <w:p w:rsidR="004932BD" w:rsidRPr="004932BD" w:rsidRDefault="004932BD" w:rsidP="004932BD">
            <w:pPr>
              <w:rPr>
                <w:color w:val="auto"/>
                <w:lang w:val="kk-KZ"/>
              </w:rPr>
            </w:pPr>
            <w:r w:rsidRPr="004932BD">
              <w:rPr>
                <w:color w:val="auto"/>
                <w:lang w:val="kk-KZ"/>
              </w:rPr>
              <w:t>CVBS сигналының аналогы үшін 1 кіріс:  BNC ағытпасы,</w:t>
            </w:r>
          </w:p>
          <w:p w:rsidR="004932BD" w:rsidRPr="004932BD" w:rsidRDefault="004932BD" w:rsidP="004932BD">
            <w:pPr>
              <w:rPr>
                <w:color w:val="auto"/>
                <w:lang w:val="kk-KZ"/>
              </w:rPr>
            </w:pPr>
            <w:r w:rsidRPr="004932BD">
              <w:rPr>
                <w:color w:val="auto"/>
                <w:lang w:val="kk-KZ"/>
              </w:rPr>
              <w:t>HDMI және DVI  сигналы үшін 1 кіріс: HDMI ағытпасы;</w:t>
            </w:r>
          </w:p>
          <w:p w:rsidR="004932BD" w:rsidRPr="004932BD" w:rsidRDefault="004932BD" w:rsidP="004932BD">
            <w:pPr>
              <w:rPr>
                <w:color w:val="auto"/>
                <w:lang w:val="kk-KZ"/>
              </w:rPr>
            </w:pPr>
            <w:r w:rsidRPr="004932BD">
              <w:rPr>
                <w:color w:val="auto"/>
                <w:lang w:val="kk-KZ"/>
              </w:rPr>
              <w:t>Видеосигналдардың кіріс кедергісі:</w:t>
            </w:r>
          </w:p>
          <w:p w:rsidR="004932BD" w:rsidRPr="004932BD" w:rsidRDefault="004932BD" w:rsidP="004932BD">
            <w:pPr>
              <w:rPr>
                <w:color w:val="auto"/>
                <w:lang w:val="kk-KZ"/>
              </w:rPr>
            </w:pPr>
            <w:r w:rsidRPr="004932BD">
              <w:rPr>
                <w:color w:val="auto"/>
                <w:lang w:val="kk-KZ"/>
              </w:rPr>
              <w:t>SDI және CVBS үшін бейне сигналдардың кіріс кедергісі: 75Ом;</w:t>
            </w:r>
          </w:p>
          <w:p w:rsidR="004932BD" w:rsidRPr="004932BD" w:rsidRDefault="004932BD" w:rsidP="004932BD">
            <w:pPr>
              <w:rPr>
                <w:color w:val="auto"/>
                <w:lang w:val="kk-KZ"/>
              </w:rPr>
            </w:pPr>
            <w:r w:rsidRPr="004932BD">
              <w:rPr>
                <w:color w:val="auto"/>
                <w:lang w:val="kk-KZ"/>
              </w:rPr>
              <w:t>Аудиосигналдардың кірісі:</w:t>
            </w:r>
          </w:p>
          <w:p w:rsidR="004932BD" w:rsidRPr="004932BD" w:rsidRDefault="004932BD" w:rsidP="004932BD">
            <w:pPr>
              <w:rPr>
                <w:color w:val="auto"/>
                <w:lang w:val="kk-KZ"/>
              </w:rPr>
            </w:pPr>
            <w:r w:rsidRPr="004932BD">
              <w:rPr>
                <w:color w:val="auto"/>
                <w:lang w:val="kk-KZ"/>
              </w:rPr>
              <w:t>1 Стереопара; Аналогтық ағытпа Jack 3,5 мм;</w:t>
            </w:r>
          </w:p>
          <w:p w:rsidR="004932BD" w:rsidRPr="004932BD" w:rsidRDefault="004932BD" w:rsidP="004932BD">
            <w:pPr>
              <w:rPr>
                <w:color w:val="auto"/>
                <w:lang w:val="kk-KZ"/>
              </w:rPr>
            </w:pPr>
            <w:r w:rsidRPr="004932BD">
              <w:rPr>
                <w:color w:val="auto"/>
                <w:lang w:val="kk-KZ"/>
              </w:rPr>
              <w:t>Аудиосигналдардың кіріс кедергісі: 20 кОм</w:t>
            </w:r>
          </w:p>
          <w:p w:rsidR="004932BD" w:rsidRPr="004932BD" w:rsidRDefault="004932BD" w:rsidP="004932BD">
            <w:pPr>
              <w:rPr>
                <w:color w:val="auto"/>
                <w:lang w:val="kk-KZ"/>
              </w:rPr>
            </w:pPr>
            <w:r w:rsidRPr="004932BD">
              <w:rPr>
                <w:color w:val="auto"/>
                <w:lang w:val="kk-KZ"/>
              </w:rPr>
              <w:t xml:space="preserve">Видеосигналдардың шығысы: </w:t>
            </w:r>
          </w:p>
          <w:p w:rsidR="004932BD" w:rsidRPr="004932BD" w:rsidRDefault="004932BD" w:rsidP="004932BD">
            <w:pPr>
              <w:rPr>
                <w:color w:val="auto"/>
                <w:lang w:val="kk-KZ"/>
              </w:rPr>
            </w:pPr>
            <w:r w:rsidRPr="004932BD">
              <w:rPr>
                <w:color w:val="auto"/>
                <w:lang w:val="kk-KZ"/>
              </w:rPr>
              <w:t>SDI сигналының қалпына келген дубликаты: BNC ағытпасы;</w:t>
            </w:r>
          </w:p>
          <w:p w:rsidR="004932BD" w:rsidRPr="004932BD" w:rsidRDefault="004932BD" w:rsidP="004932BD">
            <w:pPr>
              <w:rPr>
                <w:color w:val="auto"/>
                <w:lang w:val="kk-KZ"/>
              </w:rPr>
            </w:pPr>
            <w:r w:rsidRPr="004932BD">
              <w:rPr>
                <w:color w:val="auto"/>
                <w:lang w:val="kk-KZ"/>
              </w:rPr>
              <w:t xml:space="preserve">Дисплей түрі: </w:t>
            </w:r>
          </w:p>
          <w:p w:rsidR="004932BD" w:rsidRPr="004932BD" w:rsidRDefault="004932BD" w:rsidP="004932BD">
            <w:pPr>
              <w:rPr>
                <w:color w:val="auto"/>
                <w:lang w:val="kk-KZ"/>
              </w:rPr>
            </w:pPr>
            <w:r w:rsidRPr="004932BD">
              <w:rPr>
                <w:color w:val="auto"/>
                <w:lang w:val="kk-KZ"/>
              </w:rPr>
              <w:t>IPS-ЖК- жарықдиодты жарықтығы бар дисплей;</w:t>
            </w:r>
          </w:p>
          <w:p w:rsidR="004932BD" w:rsidRPr="004932BD" w:rsidRDefault="004932BD" w:rsidP="004932BD">
            <w:pPr>
              <w:rPr>
                <w:color w:val="auto"/>
                <w:lang w:val="kk-KZ"/>
              </w:rPr>
            </w:pPr>
            <w:r w:rsidRPr="004932BD">
              <w:rPr>
                <w:color w:val="auto"/>
                <w:lang w:val="kk-KZ"/>
              </w:rPr>
              <w:t>Экран өлшемі: диагоналі 17,3 дюйм;</w:t>
            </w:r>
          </w:p>
          <w:p w:rsidR="004932BD" w:rsidRPr="004932BD" w:rsidRDefault="004932BD" w:rsidP="004932BD">
            <w:pPr>
              <w:rPr>
                <w:color w:val="auto"/>
                <w:lang w:val="kk-KZ"/>
              </w:rPr>
            </w:pPr>
            <w:r w:rsidRPr="004932BD">
              <w:rPr>
                <w:color w:val="auto"/>
                <w:lang w:val="kk-KZ"/>
              </w:rPr>
              <w:t>Экран мүмкіндігі: 1920 (H) x 1080 (V);</w:t>
            </w:r>
          </w:p>
          <w:p w:rsidR="004932BD" w:rsidRPr="004932BD" w:rsidRDefault="004932BD" w:rsidP="004932BD">
            <w:pPr>
              <w:rPr>
                <w:color w:val="auto"/>
                <w:lang w:val="kk-KZ"/>
              </w:rPr>
            </w:pPr>
            <w:r w:rsidRPr="004932BD">
              <w:rPr>
                <w:color w:val="auto"/>
                <w:lang w:val="kk-KZ"/>
              </w:rPr>
              <w:t>Тараптардың арақатынасы: 16:9, 4:3;</w:t>
            </w:r>
          </w:p>
          <w:p w:rsidR="004932BD" w:rsidRPr="004932BD" w:rsidRDefault="004932BD" w:rsidP="004932BD">
            <w:pPr>
              <w:rPr>
                <w:color w:val="auto"/>
                <w:lang w:val="kk-KZ"/>
              </w:rPr>
            </w:pPr>
            <w:r w:rsidRPr="004932BD">
              <w:rPr>
                <w:color w:val="auto"/>
                <w:lang w:val="kk-KZ"/>
              </w:rPr>
              <w:t>Дисплей ауданы: 382мм x 215мм;</w:t>
            </w:r>
          </w:p>
          <w:p w:rsidR="004932BD" w:rsidRPr="004932BD" w:rsidRDefault="004932BD" w:rsidP="004932BD">
            <w:pPr>
              <w:rPr>
                <w:color w:val="auto"/>
                <w:lang w:val="kk-KZ"/>
              </w:rPr>
            </w:pPr>
            <w:r w:rsidRPr="004932BD">
              <w:rPr>
                <w:color w:val="auto"/>
                <w:lang w:val="kk-KZ"/>
              </w:rPr>
              <w:lastRenderedPageBreak/>
              <w:t>Көру бұрышы: 178° (H) x 178° (V);</w:t>
            </w:r>
          </w:p>
          <w:p w:rsidR="004932BD" w:rsidRPr="004932BD" w:rsidRDefault="004932BD" w:rsidP="004932BD">
            <w:pPr>
              <w:rPr>
                <w:color w:val="auto"/>
                <w:lang w:val="kk-KZ"/>
              </w:rPr>
            </w:pPr>
            <w:r w:rsidRPr="004932BD">
              <w:rPr>
                <w:color w:val="auto"/>
                <w:lang w:val="kk-KZ"/>
              </w:rPr>
              <w:t>Түс тереңдігі: 262 000 түрлі түс;</w:t>
            </w:r>
          </w:p>
          <w:p w:rsidR="004932BD" w:rsidRPr="004932BD" w:rsidRDefault="004932BD" w:rsidP="004932BD">
            <w:pPr>
              <w:rPr>
                <w:color w:val="auto"/>
                <w:lang w:val="kk-KZ"/>
              </w:rPr>
            </w:pPr>
            <w:r w:rsidRPr="004932BD">
              <w:rPr>
                <w:color w:val="auto"/>
                <w:lang w:val="kk-KZ"/>
              </w:rPr>
              <w:t>Контрасттылық коэффициенті: 800:1,</w:t>
            </w:r>
          </w:p>
          <w:p w:rsidR="004932BD" w:rsidRPr="004932BD" w:rsidRDefault="004932BD" w:rsidP="004932BD">
            <w:pPr>
              <w:rPr>
                <w:color w:val="auto"/>
                <w:lang w:val="kk-KZ"/>
              </w:rPr>
            </w:pPr>
            <w:r w:rsidRPr="004932BD">
              <w:rPr>
                <w:color w:val="auto"/>
                <w:lang w:val="kk-KZ"/>
              </w:rPr>
              <w:t>Жарықтығы: Ақ жарықдиод;</w:t>
            </w:r>
          </w:p>
          <w:p w:rsidR="004932BD" w:rsidRPr="004932BD" w:rsidRDefault="004932BD" w:rsidP="004932BD">
            <w:pPr>
              <w:rPr>
                <w:color w:val="auto"/>
                <w:lang w:val="kk-KZ"/>
              </w:rPr>
            </w:pPr>
            <w:r w:rsidRPr="004932BD">
              <w:rPr>
                <w:color w:val="auto"/>
                <w:lang w:val="kk-KZ"/>
              </w:rPr>
              <w:t>Жауап беру уақыты: 14 мс;</w:t>
            </w:r>
          </w:p>
          <w:p w:rsidR="004932BD" w:rsidRPr="004932BD" w:rsidRDefault="004932BD" w:rsidP="004932BD">
            <w:pPr>
              <w:rPr>
                <w:color w:val="auto"/>
                <w:lang w:val="kk-KZ"/>
              </w:rPr>
            </w:pPr>
            <w:r w:rsidRPr="004932BD">
              <w:rPr>
                <w:color w:val="auto"/>
                <w:lang w:val="kk-KZ"/>
              </w:rPr>
              <w:t>Динамикалық санауы/ IMD: RJ-45-ға RS485; TSL;</w:t>
            </w:r>
          </w:p>
          <w:p w:rsidR="004932BD" w:rsidRPr="004932BD" w:rsidRDefault="004932BD" w:rsidP="004932BD">
            <w:pPr>
              <w:rPr>
                <w:color w:val="auto"/>
                <w:lang w:val="kk-KZ"/>
              </w:rPr>
            </w:pPr>
            <w:r w:rsidRPr="004932BD">
              <w:rPr>
                <w:color w:val="auto"/>
                <w:lang w:val="kk-KZ"/>
              </w:rPr>
              <w:t>Бағдарламалық жасақтаманы жаңарту: USB көмегімен;</w:t>
            </w:r>
          </w:p>
          <w:p w:rsidR="004932BD" w:rsidRPr="004932BD" w:rsidRDefault="004932BD" w:rsidP="004932BD">
            <w:pPr>
              <w:rPr>
                <w:color w:val="auto"/>
                <w:lang w:val="kk-KZ"/>
              </w:rPr>
            </w:pPr>
            <w:r w:rsidRPr="004932BD">
              <w:rPr>
                <w:color w:val="auto"/>
                <w:lang w:val="kk-KZ"/>
              </w:rPr>
              <w:t>4.ҚОСЫМША ТАЛАПТАР</w:t>
            </w:r>
          </w:p>
          <w:p w:rsidR="004932BD" w:rsidRPr="004932BD" w:rsidRDefault="004932BD" w:rsidP="004932BD">
            <w:pPr>
              <w:rPr>
                <w:color w:val="auto"/>
                <w:lang w:val="kk-KZ"/>
              </w:rPr>
            </w:pPr>
            <w:r w:rsidRPr="004932BD">
              <w:rPr>
                <w:color w:val="auto"/>
                <w:lang w:val="kk-KZ"/>
              </w:rPr>
              <w:t>Әлеуетті өнім берушінің техникалық ерекшелігінде жеткізілетін тауардың түрі, маркасы, моделі, техникалық сипаттамалары, шығарылған елі және тауарға электрондық сілтемесі бар дайындаушы зауыттың электрондық сайты, сондай-ақ жеткізуге ұсынылатын бейнемониторлар туралы толық түсінік беретін басқа да ақпарат көрсетілуге тиіс. Дайындаушы зауыттың электрондық сайтында: шығарылатын өнімнің каталогы, сипаттамасы, Техникалық сипаттамалары және жеткізуге ұсынылатын тауар туралы басқа да ақпарат орналастырылуы тиіс.</w:t>
            </w:r>
          </w:p>
          <w:p w:rsidR="004932BD" w:rsidRPr="004932BD" w:rsidRDefault="004932BD" w:rsidP="004932BD">
            <w:pPr>
              <w:rPr>
                <w:color w:val="auto"/>
                <w:lang w:val="kk-KZ"/>
              </w:rPr>
            </w:pPr>
            <w:r w:rsidRPr="004932BD">
              <w:rPr>
                <w:color w:val="auto"/>
                <w:lang w:val="kk-KZ"/>
              </w:rPr>
              <w:t>Жеткізілетін тауарға келесі құжаттар ұсынылуы тиіс:</w:t>
            </w:r>
          </w:p>
          <w:p w:rsidR="004932BD" w:rsidRPr="004932BD" w:rsidRDefault="004932BD" w:rsidP="004932BD">
            <w:pPr>
              <w:rPr>
                <w:color w:val="auto"/>
                <w:lang w:val="kk-KZ"/>
              </w:rPr>
            </w:pPr>
            <w:r w:rsidRPr="004932BD">
              <w:rPr>
                <w:color w:val="auto"/>
                <w:lang w:val="kk-KZ"/>
              </w:rPr>
              <w:t>- ҚР тауардың сәйкестік сертификаты (түпнұсқасы немесе нотариалды куәландырылған көшірмесі);</w:t>
            </w:r>
          </w:p>
          <w:p w:rsidR="004932BD" w:rsidRPr="004932BD" w:rsidRDefault="004932BD" w:rsidP="004932BD">
            <w:pPr>
              <w:rPr>
                <w:color w:val="auto"/>
                <w:lang w:val="kk-KZ"/>
              </w:rPr>
            </w:pPr>
            <w:r w:rsidRPr="004932BD">
              <w:rPr>
                <w:color w:val="auto"/>
                <w:lang w:val="kk-KZ"/>
              </w:rPr>
              <w:t>- өнім берушінің мөрімен расталған тауардың шығу тегі сертификаты;</w:t>
            </w:r>
          </w:p>
          <w:p w:rsidR="004932BD" w:rsidRPr="004932BD" w:rsidRDefault="004932BD" w:rsidP="004932BD">
            <w:pPr>
              <w:rPr>
                <w:color w:val="auto"/>
                <w:lang w:val="kk-KZ"/>
              </w:rPr>
            </w:pPr>
            <w:r w:rsidRPr="004932BD">
              <w:rPr>
                <w:color w:val="auto"/>
                <w:lang w:val="kk-KZ"/>
              </w:rPr>
              <w:t>- тауардың шығарылған күні, жеткізілген күні, кепілдік шарттары, жеткізілетін тауарлардың атауы, түрі және зауыттық нөмірлері туралы ақпаратты қамтитын мөрмен куәландырылған паспорт.</w:t>
            </w:r>
          </w:p>
          <w:p w:rsidR="004932BD" w:rsidRPr="004932BD" w:rsidRDefault="004932BD" w:rsidP="004932BD">
            <w:pPr>
              <w:rPr>
                <w:color w:val="auto"/>
                <w:lang w:val="kk-KZ"/>
              </w:rPr>
            </w:pPr>
            <w:r w:rsidRPr="004932BD">
              <w:rPr>
                <w:color w:val="auto"/>
                <w:lang w:val="kk-KZ"/>
              </w:rPr>
              <w:t>- тауардың мәлімделген сипаттамаларын растайтын өндіруші моделінің техникалық сипаттамасы.</w:t>
            </w:r>
          </w:p>
          <w:p w:rsidR="00765F1E" w:rsidRPr="00CB172E" w:rsidRDefault="004932BD" w:rsidP="004932BD">
            <w:pPr>
              <w:rPr>
                <w:color w:val="auto"/>
                <w:lang w:val="kk-KZ"/>
              </w:rPr>
            </w:pPr>
            <w:r w:rsidRPr="004932BD">
              <w:rPr>
                <w:color w:val="auto"/>
                <w:lang w:val="kk-KZ"/>
              </w:rPr>
              <w:t>Бейнемониторлар қаптамада болуы керек. Қаптама жеткізілетін тауарлардың қауіпсіздігін қамтамасыз етуі керек. Кепілдік мерзімі қабылдау-тапсыру актісіне қол қойылған сәттен басталады.</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w:t>
            </w:r>
            <w:r w:rsidRPr="00CB172E">
              <w:rPr>
                <w:lang w:val="kk-KZ"/>
              </w:rPr>
              <w:lastRenderedPageBreak/>
              <w:t>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4"/>
  </w:num>
  <w:num w:numId="2">
    <w:abstractNumId w:val="25"/>
  </w:num>
  <w:num w:numId="3">
    <w:abstractNumId w:val="8"/>
  </w:num>
  <w:num w:numId="4">
    <w:abstractNumId w:val="13"/>
  </w:num>
  <w:num w:numId="5">
    <w:abstractNumId w:val="17"/>
  </w:num>
  <w:num w:numId="6">
    <w:abstractNumId w:val="33"/>
  </w:num>
  <w:num w:numId="7">
    <w:abstractNumId w:val="14"/>
  </w:num>
  <w:num w:numId="8">
    <w:abstractNumId w:val="1"/>
  </w:num>
  <w:num w:numId="9">
    <w:abstractNumId w:val="30"/>
  </w:num>
  <w:num w:numId="10">
    <w:abstractNumId w:val="20"/>
  </w:num>
  <w:num w:numId="11">
    <w:abstractNumId w:val="28"/>
  </w:num>
  <w:num w:numId="12">
    <w:abstractNumId w:val="26"/>
  </w:num>
  <w:num w:numId="13">
    <w:abstractNumId w:val="7"/>
  </w:num>
  <w:num w:numId="14">
    <w:abstractNumId w:val="11"/>
  </w:num>
  <w:num w:numId="15">
    <w:abstractNumId w:val="22"/>
  </w:num>
  <w:num w:numId="16">
    <w:abstractNumId w:val="15"/>
  </w:num>
  <w:num w:numId="17">
    <w:abstractNumId w:val="16"/>
  </w:num>
  <w:num w:numId="18">
    <w:abstractNumId w:val="35"/>
  </w:num>
  <w:num w:numId="19">
    <w:abstractNumId w:val="21"/>
  </w:num>
  <w:num w:numId="20">
    <w:abstractNumId w:val="4"/>
  </w:num>
  <w:num w:numId="21">
    <w:abstractNumId w:val="18"/>
  </w:num>
  <w:num w:numId="22">
    <w:abstractNumId w:val="32"/>
  </w:num>
  <w:num w:numId="23">
    <w:abstractNumId w:val="34"/>
  </w:num>
  <w:num w:numId="24">
    <w:abstractNumId w:val="31"/>
  </w:num>
  <w:num w:numId="25">
    <w:abstractNumId w:val="9"/>
  </w:num>
  <w:num w:numId="26">
    <w:abstractNumId w:val="23"/>
  </w:num>
  <w:num w:numId="27">
    <w:abstractNumId w:val="27"/>
  </w:num>
  <w:num w:numId="28">
    <w:abstractNumId w:val="6"/>
  </w:num>
  <w:num w:numId="29">
    <w:abstractNumId w:val="10"/>
  </w:num>
  <w:num w:numId="30">
    <w:abstractNumId w:val="29"/>
  </w:num>
  <w:num w:numId="31">
    <w:abstractNumId w:val="12"/>
  </w:num>
  <w:num w:numId="32">
    <w:abstractNumId w:val="3"/>
  </w:num>
  <w:num w:numId="33">
    <w:abstractNumId w:val="19"/>
  </w:num>
  <w:num w:numId="34">
    <w:abstractNumId w:val="2"/>
  </w:num>
  <w:num w:numId="35">
    <w:abstractNumId w:val="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46E8A"/>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6109"/>
    <w:rsid w:val="001A5A89"/>
    <w:rsid w:val="001B5324"/>
    <w:rsid w:val="001C1833"/>
    <w:rsid w:val="001E0D4C"/>
    <w:rsid w:val="001E2AEC"/>
    <w:rsid w:val="002063FC"/>
    <w:rsid w:val="00230B01"/>
    <w:rsid w:val="00232BDD"/>
    <w:rsid w:val="002870A4"/>
    <w:rsid w:val="002A0015"/>
    <w:rsid w:val="002B2442"/>
    <w:rsid w:val="002E1456"/>
    <w:rsid w:val="002F2EA0"/>
    <w:rsid w:val="00300637"/>
    <w:rsid w:val="00300DC1"/>
    <w:rsid w:val="0030166F"/>
    <w:rsid w:val="00330F5E"/>
    <w:rsid w:val="00334438"/>
    <w:rsid w:val="00337022"/>
    <w:rsid w:val="00356FDB"/>
    <w:rsid w:val="003570D4"/>
    <w:rsid w:val="003761B2"/>
    <w:rsid w:val="003A45B1"/>
    <w:rsid w:val="003D326A"/>
    <w:rsid w:val="003E161E"/>
    <w:rsid w:val="003F2AA1"/>
    <w:rsid w:val="003F5CE1"/>
    <w:rsid w:val="004202F6"/>
    <w:rsid w:val="00426520"/>
    <w:rsid w:val="0043039C"/>
    <w:rsid w:val="00441F40"/>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A5511"/>
    <w:rsid w:val="005B122B"/>
    <w:rsid w:val="005B1402"/>
    <w:rsid w:val="005B6FFB"/>
    <w:rsid w:val="005F0A74"/>
    <w:rsid w:val="00603D23"/>
    <w:rsid w:val="00623531"/>
    <w:rsid w:val="00642FBF"/>
    <w:rsid w:val="00652509"/>
    <w:rsid w:val="00671A95"/>
    <w:rsid w:val="00674E08"/>
    <w:rsid w:val="00676906"/>
    <w:rsid w:val="00681522"/>
    <w:rsid w:val="00694E17"/>
    <w:rsid w:val="006963DA"/>
    <w:rsid w:val="00697CF8"/>
    <w:rsid w:val="006A5E3A"/>
    <w:rsid w:val="006B461A"/>
    <w:rsid w:val="006C1C60"/>
    <w:rsid w:val="006C3ED2"/>
    <w:rsid w:val="006C6AFB"/>
    <w:rsid w:val="006D393E"/>
    <w:rsid w:val="006F72E3"/>
    <w:rsid w:val="00734FDD"/>
    <w:rsid w:val="00764605"/>
    <w:rsid w:val="00765F1E"/>
    <w:rsid w:val="007703E0"/>
    <w:rsid w:val="0078144A"/>
    <w:rsid w:val="00782E33"/>
    <w:rsid w:val="0079732F"/>
    <w:rsid w:val="007B3F2A"/>
    <w:rsid w:val="007D6E11"/>
    <w:rsid w:val="007F01A3"/>
    <w:rsid w:val="008068E5"/>
    <w:rsid w:val="00806B25"/>
    <w:rsid w:val="008126BD"/>
    <w:rsid w:val="00821CE0"/>
    <w:rsid w:val="008639F5"/>
    <w:rsid w:val="00865031"/>
    <w:rsid w:val="00873F33"/>
    <w:rsid w:val="00874E87"/>
    <w:rsid w:val="0088062B"/>
    <w:rsid w:val="00884A57"/>
    <w:rsid w:val="00884AC7"/>
    <w:rsid w:val="008A27A3"/>
    <w:rsid w:val="008B07D5"/>
    <w:rsid w:val="008B1E45"/>
    <w:rsid w:val="008C33DE"/>
    <w:rsid w:val="008C3A1F"/>
    <w:rsid w:val="008D6ED3"/>
    <w:rsid w:val="008E0D62"/>
    <w:rsid w:val="008E1641"/>
    <w:rsid w:val="008F0681"/>
    <w:rsid w:val="008F1565"/>
    <w:rsid w:val="00902AFE"/>
    <w:rsid w:val="00906B85"/>
    <w:rsid w:val="0095757F"/>
    <w:rsid w:val="00984FCF"/>
    <w:rsid w:val="009A0FB4"/>
    <w:rsid w:val="009A31BE"/>
    <w:rsid w:val="009A4658"/>
    <w:rsid w:val="009A7FF0"/>
    <w:rsid w:val="009D449A"/>
    <w:rsid w:val="009E15D8"/>
    <w:rsid w:val="009E3DC2"/>
    <w:rsid w:val="009E457B"/>
    <w:rsid w:val="009E5BE6"/>
    <w:rsid w:val="009E6D1B"/>
    <w:rsid w:val="00A16271"/>
    <w:rsid w:val="00A21421"/>
    <w:rsid w:val="00A225E0"/>
    <w:rsid w:val="00A229BE"/>
    <w:rsid w:val="00A45819"/>
    <w:rsid w:val="00A57587"/>
    <w:rsid w:val="00A62F67"/>
    <w:rsid w:val="00A769C0"/>
    <w:rsid w:val="00A84CFF"/>
    <w:rsid w:val="00A909CF"/>
    <w:rsid w:val="00AA5ED0"/>
    <w:rsid w:val="00AB353A"/>
    <w:rsid w:val="00AB60DD"/>
    <w:rsid w:val="00AB71CE"/>
    <w:rsid w:val="00AC7900"/>
    <w:rsid w:val="00AD1159"/>
    <w:rsid w:val="00AD5D0D"/>
    <w:rsid w:val="00AE0932"/>
    <w:rsid w:val="00AE2F24"/>
    <w:rsid w:val="00B0372F"/>
    <w:rsid w:val="00B03902"/>
    <w:rsid w:val="00B04AAF"/>
    <w:rsid w:val="00B15F8E"/>
    <w:rsid w:val="00B65F45"/>
    <w:rsid w:val="00B922E3"/>
    <w:rsid w:val="00B92C86"/>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2788"/>
    <w:rsid w:val="00CA3BA8"/>
    <w:rsid w:val="00CA6712"/>
    <w:rsid w:val="00CB172E"/>
    <w:rsid w:val="00CD5869"/>
    <w:rsid w:val="00CD5C44"/>
    <w:rsid w:val="00CD5F9F"/>
    <w:rsid w:val="00CE76FF"/>
    <w:rsid w:val="00D01C89"/>
    <w:rsid w:val="00D20F26"/>
    <w:rsid w:val="00D40CB3"/>
    <w:rsid w:val="00D415DE"/>
    <w:rsid w:val="00D81527"/>
    <w:rsid w:val="00D9074D"/>
    <w:rsid w:val="00D97D3C"/>
    <w:rsid w:val="00DA3AA0"/>
    <w:rsid w:val="00DD46F7"/>
    <w:rsid w:val="00E001BF"/>
    <w:rsid w:val="00E0243F"/>
    <w:rsid w:val="00E03310"/>
    <w:rsid w:val="00E57D6A"/>
    <w:rsid w:val="00E64090"/>
    <w:rsid w:val="00E66325"/>
    <w:rsid w:val="00E66658"/>
    <w:rsid w:val="00E806F8"/>
    <w:rsid w:val="00E83FF6"/>
    <w:rsid w:val="00E84483"/>
    <w:rsid w:val="00E95D15"/>
    <w:rsid w:val="00EB62B1"/>
    <w:rsid w:val="00EC4A23"/>
    <w:rsid w:val="00ED3129"/>
    <w:rsid w:val="00EE5D02"/>
    <w:rsid w:val="00EE7667"/>
    <w:rsid w:val="00EF342C"/>
    <w:rsid w:val="00EF4E62"/>
    <w:rsid w:val="00EF7233"/>
    <w:rsid w:val="00F11609"/>
    <w:rsid w:val="00F12F7B"/>
    <w:rsid w:val="00F13CC2"/>
    <w:rsid w:val="00F2216F"/>
    <w:rsid w:val="00F83C0C"/>
    <w:rsid w:val="00FD59E3"/>
    <w:rsid w:val="00FD659D"/>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C020-844A-409F-B603-6172C26F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10</Pages>
  <Words>2273</Words>
  <Characters>12961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19</cp:revision>
  <cp:lastPrinted>2021-07-02T09:45:00Z</cp:lastPrinted>
  <dcterms:created xsi:type="dcterms:W3CDTF">2022-02-14T05:37:00Z</dcterms:created>
  <dcterms:modified xsi:type="dcterms:W3CDTF">2022-05-16T09:04:00Z</dcterms:modified>
</cp:coreProperties>
</file>