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E3274" w14:textId="77777777" w:rsidR="00100A03" w:rsidRDefault="00100A03" w:rsidP="00F75D70">
      <w:pPr>
        <w:ind w:firstLine="6804"/>
        <w:jc w:val="right"/>
        <w:rPr>
          <w:b/>
          <w:color w:val="auto"/>
          <w:lang w:val="kk-KZ"/>
        </w:rPr>
      </w:pPr>
      <w:bookmarkStart w:id="0" w:name="_GoBack"/>
      <w:bookmarkEnd w:id="0"/>
    </w:p>
    <w:p w14:paraId="11F2860B" w14:textId="77777777" w:rsidR="00F75D70" w:rsidRPr="00A601DA" w:rsidRDefault="00F75D70" w:rsidP="00F75D70">
      <w:pPr>
        <w:ind w:firstLine="6804"/>
        <w:jc w:val="right"/>
        <w:rPr>
          <w:b/>
          <w:color w:val="auto"/>
          <w:lang w:val="kk-KZ"/>
        </w:rPr>
      </w:pPr>
      <w:r w:rsidRPr="00A601DA">
        <w:rPr>
          <w:b/>
          <w:color w:val="auto"/>
          <w:lang w:val="kk-KZ"/>
        </w:rPr>
        <w:t>Приложение 2</w:t>
      </w:r>
    </w:p>
    <w:p w14:paraId="200D08E6" w14:textId="77777777" w:rsidR="00F75D70" w:rsidRPr="00A601DA" w:rsidRDefault="00F75D70" w:rsidP="00F75D70">
      <w:pPr>
        <w:jc w:val="right"/>
        <w:rPr>
          <w:color w:val="auto"/>
        </w:rPr>
      </w:pPr>
      <w:r w:rsidRPr="00A601DA">
        <w:rPr>
          <w:color w:val="auto"/>
        </w:rPr>
        <w:t>к конкурсной документации</w:t>
      </w:r>
    </w:p>
    <w:p w14:paraId="2F1B1C2C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color w:val="auto"/>
        </w:rPr>
        <w:t> </w:t>
      </w:r>
    </w:p>
    <w:p w14:paraId="3E149BCD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color w:val="auto"/>
        </w:rPr>
        <w:t> </w:t>
      </w:r>
    </w:p>
    <w:p w14:paraId="37A9DCD1" w14:textId="4E5D8CE8" w:rsidR="00F75D70" w:rsidRPr="00A601DA" w:rsidRDefault="00F75D70" w:rsidP="00F75D70">
      <w:pPr>
        <w:jc w:val="center"/>
        <w:textAlignment w:val="baseline"/>
        <w:rPr>
          <w:color w:val="auto"/>
          <w:lang w:val="kk-KZ"/>
        </w:rPr>
      </w:pPr>
      <w:r w:rsidRPr="00A601DA">
        <w:rPr>
          <w:rStyle w:val="s1"/>
          <w:color w:val="auto"/>
        </w:rPr>
        <w:t>Техническая с</w:t>
      </w:r>
      <w:r w:rsidR="002D3AD5" w:rsidRPr="00A601DA">
        <w:rPr>
          <w:rStyle w:val="s1"/>
          <w:color w:val="auto"/>
        </w:rPr>
        <w:t>пецификация</w:t>
      </w:r>
      <w:r w:rsidR="002D3AD5" w:rsidRPr="00A601DA">
        <w:rPr>
          <w:rStyle w:val="s1"/>
          <w:color w:val="auto"/>
        </w:rPr>
        <w:br/>
        <w:t>закупаемых товаров</w:t>
      </w:r>
    </w:p>
    <w:p w14:paraId="0A89137F" w14:textId="77777777" w:rsidR="00F75D70" w:rsidRPr="00A601DA" w:rsidRDefault="00F75D70" w:rsidP="00F75D70">
      <w:pPr>
        <w:ind w:firstLine="397"/>
        <w:textAlignment w:val="baseline"/>
        <w:rPr>
          <w:color w:val="auto"/>
        </w:rPr>
      </w:pPr>
      <w:r w:rsidRPr="00A601DA">
        <w:rPr>
          <w:color w:val="auto"/>
        </w:rPr>
        <w:t> </w:t>
      </w:r>
    </w:p>
    <w:p w14:paraId="47BDB33F" w14:textId="77777777" w:rsidR="00F75D70" w:rsidRPr="00A601DA" w:rsidRDefault="00F75D70" w:rsidP="00F75D70">
      <w:pPr>
        <w:ind w:firstLine="397"/>
        <w:jc w:val="both"/>
        <w:rPr>
          <w:rStyle w:val="s0"/>
          <w:color w:val="auto"/>
        </w:rPr>
      </w:pPr>
      <w:r w:rsidRPr="00A601DA">
        <w:rPr>
          <w:rStyle w:val="s0"/>
          <w:color w:val="auto"/>
        </w:rPr>
        <w:t>Наименование заказчика:</w:t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  <w:t>АО «Казтелерадио»</w:t>
      </w:r>
    </w:p>
    <w:p w14:paraId="539255FF" w14:textId="3FD228DE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Наименование организатора:</w:t>
      </w:r>
      <w:r w:rsidRPr="00A601DA">
        <w:rPr>
          <w:rStyle w:val="s0"/>
          <w:color w:val="auto"/>
        </w:rPr>
        <w:tab/>
      </w:r>
      <w:r w:rsidR="00231EA2"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>АО «Казтелерадио»</w:t>
      </w:r>
    </w:p>
    <w:p w14:paraId="2FF9F6DF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№ конкурса:</w:t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  <w:t>__________________________________________</w:t>
      </w:r>
    </w:p>
    <w:p w14:paraId="23809DAF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Наименование конкурса:</w:t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color w:val="auto"/>
        </w:rPr>
        <w:t>ПК в комплекте</w:t>
      </w:r>
    </w:p>
    <w:p w14:paraId="182DFFCB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№ лота:</w:t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</w:p>
    <w:p w14:paraId="37BAD195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Наименование лота:</w:t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rStyle w:val="s0"/>
          <w:color w:val="auto"/>
        </w:rPr>
        <w:tab/>
      </w:r>
      <w:r w:rsidRPr="00A601DA">
        <w:rPr>
          <w:color w:val="auto"/>
        </w:rPr>
        <w:t>ПК в комплекте</w:t>
      </w:r>
    </w:p>
    <w:p w14:paraId="15071BDF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 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A601DA" w:rsidRPr="00A601DA" w14:paraId="11853399" w14:textId="77777777" w:rsidTr="00231EA2">
        <w:trPr>
          <w:jc w:val="center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EC37" w14:textId="77777777" w:rsidR="00F75D70" w:rsidRPr="00A601DA" w:rsidRDefault="00F75D7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C848" w14:textId="77777777" w:rsidR="00F75D70" w:rsidRPr="00A601DA" w:rsidRDefault="00F75D70" w:rsidP="004B74B7">
            <w:pPr>
              <w:jc w:val="both"/>
              <w:rPr>
                <w:color w:val="auto"/>
              </w:rPr>
            </w:pPr>
          </w:p>
          <w:p w14:paraId="4E5E44E0" w14:textId="77777777" w:rsidR="00F75D70" w:rsidRPr="00A601DA" w:rsidRDefault="00F75D70" w:rsidP="004B74B7">
            <w:pPr>
              <w:jc w:val="both"/>
              <w:rPr>
                <w:color w:val="auto"/>
              </w:rPr>
            </w:pPr>
            <w:r w:rsidRPr="00A601DA">
              <w:rPr>
                <w:color w:val="auto"/>
              </w:rPr>
              <w:t>262011.100.000008</w:t>
            </w:r>
          </w:p>
        </w:tc>
      </w:tr>
      <w:tr w:rsidR="00A601DA" w:rsidRPr="00A601DA" w14:paraId="7D9406D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2F7A" w14:textId="77777777" w:rsidR="00F75D70" w:rsidRPr="00A601DA" w:rsidRDefault="00F75D7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Наименование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73F2C51" w14:textId="77777777" w:rsidR="00F75D70" w:rsidRPr="00A601DA" w:rsidRDefault="00F75D70" w:rsidP="004B74B7">
            <w:pPr>
              <w:jc w:val="both"/>
              <w:rPr>
                <w:color w:val="auto"/>
              </w:rPr>
            </w:pPr>
            <w:r w:rsidRPr="00A601DA">
              <w:rPr>
                <w:color w:val="auto"/>
              </w:rPr>
              <w:t>Компьютер</w:t>
            </w:r>
          </w:p>
        </w:tc>
      </w:tr>
      <w:tr w:rsidR="00A601DA" w:rsidRPr="00A601DA" w14:paraId="5CD1CE80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BFF8" w14:textId="77777777" w:rsidR="00F75D70" w:rsidRPr="00A601DA" w:rsidRDefault="00F75D7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Единица измерения*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38F558C" w14:textId="77777777" w:rsidR="00F75D70" w:rsidRPr="00A601DA" w:rsidRDefault="00F75D70" w:rsidP="004B74B7">
            <w:pPr>
              <w:rPr>
                <w:color w:val="auto"/>
              </w:rPr>
            </w:pPr>
            <w:r w:rsidRPr="00A601DA">
              <w:rPr>
                <w:color w:val="auto"/>
              </w:rPr>
              <w:t>шт.</w:t>
            </w:r>
          </w:p>
        </w:tc>
      </w:tr>
      <w:tr w:rsidR="00A601DA" w:rsidRPr="00A601DA" w14:paraId="42FB2725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DB0A" w14:textId="77777777" w:rsidR="00F75D70" w:rsidRPr="00A601DA" w:rsidRDefault="00F75D7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Количество (объем)*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E3F06F8" w14:textId="77777777" w:rsidR="00F75D70" w:rsidRPr="00A601DA" w:rsidRDefault="00F75D70" w:rsidP="00EE0555">
            <w:pPr>
              <w:rPr>
                <w:color w:val="auto"/>
              </w:rPr>
            </w:pPr>
            <w:r w:rsidRPr="00A601DA">
              <w:rPr>
                <w:color w:val="auto"/>
              </w:rPr>
              <w:t>1</w:t>
            </w:r>
            <w:r w:rsidR="00EE0555" w:rsidRPr="00A601DA">
              <w:rPr>
                <w:color w:val="auto"/>
                <w:lang w:val="en-US"/>
              </w:rPr>
              <w:t>1</w:t>
            </w:r>
            <w:r w:rsidRPr="00A601DA">
              <w:rPr>
                <w:color w:val="auto"/>
              </w:rPr>
              <w:t>0</w:t>
            </w:r>
          </w:p>
        </w:tc>
      </w:tr>
      <w:tr w:rsidR="00A601DA" w:rsidRPr="00A601DA" w14:paraId="6527D011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821F" w14:textId="77777777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5A1A445" w14:textId="59D8B90B" w:rsidR="00231EA2" w:rsidRPr="00A601DA" w:rsidRDefault="00231EA2" w:rsidP="004B74B7">
            <w:pPr>
              <w:rPr>
                <w:color w:val="auto"/>
              </w:rPr>
            </w:pPr>
            <w:r w:rsidRPr="00A601DA">
              <w:rPr>
                <w:color w:val="auto"/>
              </w:rPr>
              <w:t>391</w:t>
            </w:r>
            <w:r w:rsidRPr="00A601DA">
              <w:rPr>
                <w:color w:val="auto"/>
                <w:lang w:val="en-US"/>
              </w:rPr>
              <w:t xml:space="preserve"> </w:t>
            </w:r>
            <w:r w:rsidRPr="00A601DA">
              <w:rPr>
                <w:color w:val="auto"/>
              </w:rPr>
              <w:t>898,18</w:t>
            </w:r>
          </w:p>
        </w:tc>
      </w:tr>
      <w:tr w:rsidR="00A601DA" w:rsidRPr="00A601DA" w14:paraId="786C0257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16AF" w14:textId="77777777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3E8110BD" w14:textId="6A3FC1CC" w:rsidR="00231EA2" w:rsidRPr="00A601DA" w:rsidRDefault="00231EA2" w:rsidP="004B74B7">
            <w:pPr>
              <w:rPr>
                <w:color w:val="auto"/>
              </w:rPr>
            </w:pPr>
            <w:r w:rsidRPr="00A601DA">
              <w:rPr>
                <w:color w:val="auto"/>
              </w:rPr>
              <w:t>43</w:t>
            </w:r>
            <w:r w:rsidRPr="00A601DA">
              <w:rPr>
                <w:color w:val="auto"/>
                <w:lang w:val="en-US"/>
              </w:rPr>
              <w:t> </w:t>
            </w:r>
            <w:r w:rsidRPr="00A601DA">
              <w:rPr>
                <w:color w:val="auto"/>
              </w:rPr>
              <w:t>108</w:t>
            </w:r>
            <w:r w:rsidRPr="00A601DA">
              <w:rPr>
                <w:color w:val="auto"/>
                <w:lang w:val="en-US"/>
              </w:rPr>
              <w:t> </w:t>
            </w:r>
            <w:r w:rsidRPr="00A601DA">
              <w:rPr>
                <w:color w:val="auto"/>
              </w:rPr>
              <w:t>799</w:t>
            </w:r>
            <w:r w:rsidRPr="00A601DA">
              <w:rPr>
                <w:color w:val="auto"/>
                <w:lang w:val="en-US"/>
              </w:rPr>
              <w:t>,</w:t>
            </w:r>
            <w:r w:rsidRPr="00A601DA">
              <w:rPr>
                <w:color w:val="auto"/>
              </w:rPr>
              <w:t>80</w:t>
            </w:r>
          </w:p>
        </w:tc>
      </w:tr>
      <w:tr w:rsidR="00A601DA" w:rsidRPr="00A601DA" w14:paraId="2C4D99E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C215" w14:textId="77777777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8FC90D9" w14:textId="2AFA910B" w:rsidR="00231EA2" w:rsidRPr="00A601DA" w:rsidRDefault="00231EA2" w:rsidP="004B74B7">
            <w:pPr>
              <w:rPr>
                <w:color w:val="auto"/>
              </w:rPr>
            </w:pPr>
            <w:r w:rsidRPr="00A601DA">
              <w:rPr>
                <w:color w:val="auto"/>
                <w:lang w:val="en-US"/>
              </w:rPr>
              <w:t>DDP</w:t>
            </w:r>
          </w:p>
        </w:tc>
      </w:tr>
      <w:tr w:rsidR="00A601DA" w:rsidRPr="00A601DA" w14:paraId="5A593CC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1FB" w14:textId="77777777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Срок поставки*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4EB1A35" w14:textId="3C9DC9C8" w:rsidR="00231EA2" w:rsidRPr="00A601DA" w:rsidRDefault="00231EA2" w:rsidP="005E5609">
            <w:pPr>
              <w:rPr>
                <w:color w:val="auto"/>
              </w:rPr>
            </w:pPr>
            <w:r w:rsidRPr="00A601DA">
              <w:rPr>
                <w:color w:val="auto"/>
              </w:rPr>
              <w:t xml:space="preserve">не более </w:t>
            </w:r>
            <w:r w:rsidR="005E5609">
              <w:rPr>
                <w:color w:val="auto"/>
                <w:lang w:val="kk-KZ"/>
              </w:rPr>
              <w:t>30</w:t>
            </w:r>
            <w:r w:rsidRPr="00A601DA">
              <w:rPr>
                <w:color w:val="auto"/>
              </w:rPr>
              <w:t xml:space="preserve"> календарных дней с момента вступления Договора в силу</w:t>
            </w:r>
          </w:p>
        </w:tc>
      </w:tr>
      <w:tr w:rsidR="00A601DA" w:rsidRPr="00A601DA" w14:paraId="3F3CEC42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13E9" w14:textId="77777777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Место поставки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BCE9527" w14:textId="4660D765" w:rsidR="00231EA2" w:rsidRPr="00100A03" w:rsidRDefault="00100A03" w:rsidP="004B74B7">
            <w:pPr>
              <w:rPr>
                <w:color w:val="auto"/>
                <w:lang w:val="kk-KZ"/>
              </w:rPr>
            </w:pPr>
            <w:r>
              <w:rPr>
                <w:color w:val="auto"/>
                <w:shd w:val="clear" w:color="auto" w:fill="FBFBFB"/>
                <w:lang w:val="kk-KZ"/>
              </w:rPr>
              <w:t>Согласно технической спецификации</w:t>
            </w:r>
          </w:p>
        </w:tc>
      </w:tr>
      <w:tr w:rsidR="00A601DA" w:rsidRPr="00A601DA" w14:paraId="71527EF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79D1" w14:textId="77777777" w:rsidR="00231EA2" w:rsidRPr="00100A03" w:rsidRDefault="00231EA2" w:rsidP="004B74B7">
            <w:pPr>
              <w:textAlignment w:val="baseline"/>
              <w:rPr>
                <w:color w:val="auto"/>
                <w:lang w:val="kk-KZ"/>
              </w:rPr>
            </w:pPr>
            <w:r w:rsidRPr="00A601DA">
              <w:rPr>
                <w:color w:val="auto"/>
              </w:rPr>
              <w:t>Размер авансового платежа*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78E189A" w14:textId="77777777" w:rsidR="00231EA2" w:rsidRPr="00A601DA" w:rsidRDefault="00231EA2" w:rsidP="004B74B7">
            <w:pPr>
              <w:rPr>
                <w:color w:val="auto"/>
              </w:rPr>
            </w:pPr>
            <w:r w:rsidRPr="00A601DA">
              <w:rPr>
                <w:color w:val="auto"/>
              </w:rPr>
              <w:t>0</w:t>
            </w:r>
          </w:p>
        </w:tc>
      </w:tr>
      <w:tr w:rsidR="00A601DA" w:rsidRPr="00A601DA" w14:paraId="0290377F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E4B0" w14:textId="7953E0F8" w:rsidR="00231EA2" w:rsidRPr="00A601DA" w:rsidRDefault="00231EA2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F9AD953" w14:textId="5A3DF864" w:rsidR="00DE3C0C" w:rsidRPr="000864BA" w:rsidRDefault="000864BA" w:rsidP="000864BA">
            <w:p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kk-KZ"/>
              </w:rPr>
              <w:t>СТ РК 1996-2010</w:t>
            </w:r>
          </w:p>
        </w:tc>
      </w:tr>
      <w:tr w:rsidR="00A601DA" w:rsidRPr="00A601DA" w14:paraId="365C600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3FE5" w14:textId="4F13AE20" w:rsidR="000A33B0" w:rsidRPr="00A601DA" w:rsidRDefault="000A33B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Год выпуска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9860AE2" w14:textId="3FA86480" w:rsidR="000A33B0" w:rsidRPr="00A601DA" w:rsidRDefault="000A33B0" w:rsidP="00EF5386">
            <w:pPr>
              <w:jc w:val="both"/>
              <w:rPr>
                <w:color w:val="auto"/>
              </w:rPr>
            </w:pPr>
            <w:r w:rsidRPr="00A601DA">
              <w:rPr>
                <w:color w:val="auto"/>
              </w:rPr>
              <w:t>Не ранее 20</w:t>
            </w:r>
            <w:r w:rsidRPr="00A601DA">
              <w:rPr>
                <w:color w:val="auto"/>
                <w:lang w:val="en-US"/>
              </w:rPr>
              <w:t>22</w:t>
            </w:r>
            <w:r w:rsidRPr="00A601DA">
              <w:rPr>
                <w:color w:val="auto"/>
              </w:rPr>
              <w:t>г.</w:t>
            </w:r>
          </w:p>
        </w:tc>
      </w:tr>
      <w:tr w:rsidR="00A601DA" w:rsidRPr="00A601DA" w14:paraId="1F67F26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F2F0" w14:textId="7954080E" w:rsidR="000A33B0" w:rsidRPr="00A601DA" w:rsidRDefault="000A33B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Гарантийный срок (в месяцах)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64E92F0" w14:textId="74912762" w:rsidR="000A33B0" w:rsidRPr="00A601DA" w:rsidRDefault="00670FED" w:rsidP="00EF5386">
            <w:pPr>
              <w:jc w:val="both"/>
              <w:rPr>
                <w:color w:val="auto"/>
                <w:lang w:val="kk-KZ"/>
              </w:rPr>
            </w:pPr>
            <w:r w:rsidRPr="00A601DA">
              <w:rPr>
                <w:color w:val="auto"/>
              </w:rPr>
              <w:t>1</w:t>
            </w:r>
            <w:r w:rsidR="00D21C99">
              <w:rPr>
                <w:color w:val="auto"/>
                <w:lang w:val="kk-KZ"/>
              </w:rPr>
              <w:t>8</w:t>
            </w:r>
          </w:p>
        </w:tc>
      </w:tr>
      <w:tr w:rsidR="00A601DA" w:rsidRPr="00A601DA" w14:paraId="2E301E0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19C0" w14:textId="77777777" w:rsidR="000A33B0" w:rsidRPr="00A601DA" w:rsidRDefault="000A33B0" w:rsidP="004B74B7">
            <w:pPr>
              <w:textAlignment w:val="baseline"/>
              <w:rPr>
                <w:color w:val="auto"/>
              </w:rPr>
            </w:pPr>
            <w:r w:rsidRPr="00A601DA">
              <w:rPr>
                <w:b/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41457C6" w14:textId="77777777" w:rsidR="00670FED" w:rsidRPr="00A601DA" w:rsidRDefault="00670FED" w:rsidP="00EF5386">
            <w:pPr>
              <w:pStyle w:val="a3"/>
              <w:ind w:left="0"/>
              <w:jc w:val="both"/>
              <w:rPr>
                <w:b/>
                <w:color w:val="auto"/>
              </w:rPr>
            </w:pPr>
            <w:r w:rsidRPr="00A601DA">
              <w:rPr>
                <w:b/>
                <w:color w:val="auto"/>
              </w:rPr>
              <w:t xml:space="preserve">Системный блок: </w:t>
            </w:r>
          </w:p>
          <w:p w14:paraId="6B77FB01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 xml:space="preserve">Процессор: </w:t>
            </w:r>
            <w:r w:rsidRPr="00A601DA">
              <w:rPr>
                <w:bCs/>
                <w:color w:val="auto"/>
              </w:rPr>
              <w:t>Не менее 10-го поколения. Не менее 4 ядер / 8 потока, базовая тактовая частота процессора не менее 3,6 GHz. Максимальная тактовая частота не менее 4.3 GHz. Не менее 6MB кэш памяти Расчетная мощность не более 65 W</w:t>
            </w:r>
            <w:r w:rsidRPr="00A601DA">
              <w:rPr>
                <w:b/>
                <w:color w:val="auto"/>
              </w:rPr>
              <w:t xml:space="preserve"> </w:t>
            </w:r>
            <w:r w:rsidRPr="00A601DA">
              <w:rPr>
                <w:color w:val="auto"/>
              </w:rPr>
              <w:t xml:space="preserve"> </w:t>
            </w:r>
          </w:p>
          <w:p w14:paraId="74E5386A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Чипсет:</w:t>
            </w:r>
            <w:r w:rsidRPr="00A601DA">
              <w:rPr>
                <w:color w:val="auto"/>
              </w:rPr>
              <w:t xml:space="preserve"> Набор микросхем Intel Q410 Частота системной шины не менее 8 </w:t>
            </w:r>
            <w:r w:rsidRPr="00A601DA">
              <w:rPr>
                <w:color w:val="auto"/>
              </w:rPr>
              <w:lastRenderedPageBreak/>
              <w:t>GT/s DMI3. Мощность не более 6W. Количество поддерживаемых дисплеев не менее 3. Максимальное количество поддерживаемых каналов PCI Express не менее 24</w:t>
            </w:r>
          </w:p>
          <w:p w14:paraId="18B23FCF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b/>
                <w:color w:val="auto"/>
              </w:rPr>
            </w:pPr>
            <w:r w:rsidRPr="00A601DA">
              <w:rPr>
                <w:b/>
                <w:bCs/>
                <w:color w:val="auto"/>
              </w:rPr>
              <w:t xml:space="preserve">Слоты расширения: </w:t>
            </w:r>
            <w:r w:rsidRPr="00A601DA">
              <w:rPr>
                <w:color w:val="auto"/>
                <w:lang w:eastAsia="en-US"/>
              </w:rPr>
              <w:t>Разъем полной высоты PCIe x16 не менее 1 шт. Разъем полной высоты PCIe x1 не менее 1 шт. Один разъем M.2 2230 для платы Wi-Fi и Bluetooth. Один разъем M.2 для твердотельного накопителя 2280 PCIe модуля памяти Optane или твердотельного накопителя 2230 PCIe. Разъем SATA для 3,5/2,5-дюймовых жестких дисков, не менее 3</w:t>
            </w:r>
          </w:p>
          <w:p w14:paraId="0946A113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lang w:eastAsia="en-US"/>
              </w:rPr>
            </w:pPr>
            <w:r w:rsidRPr="00A601DA">
              <w:rPr>
                <w:b/>
                <w:bCs/>
                <w:color w:val="auto"/>
              </w:rPr>
              <w:t>Оперативная память:</w:t>
            </w:r>
            <w:r w:rsidRPr="00A601DA">
              <w:rPr>
                <w:bCs/>
                <w:color w:val="auto"/>
              </w:rPr>
              <w:t xml:space="preserve"> </w:t>
            </w:r>
            <w:r w:rsidRPr="00A601DA">
              <w:rPr>
                <w:color w:val="auto"/>
              </w:rPr>
              <w:t>Не менее 16Gb DDR4 2666MHz</w:t>
            </w:r>
          </w:p>
          <w:p w14:paraId="759E0435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lang w:eastAsia="en-US"/>
              </w:rPr>
            </w:pPr>
            <w:r w:rsidRPr="00A601DA">
              <w:rPr>
                <w:b/>
                <w:bCs/>
                <w:color w:val="auto"/>
              </w:rPr>
              <w:t>Максимальный объем оперативной памяти:</w:t>
            </w:r>
            <w:r w:rsidRPr="00A601DA">
              <w:rPr>
                <w:bCs/>
                <w:color w:val="auto"/>
              </w:rPr>
              <w:t xml:space="preserve"> </w:t>
            </w:r>
            <w:r w:rsidRPr="00A601DA">
              <w:rPr>
                <w:color w:val="auto"/>
              </w:rPr>
              <w:t>Не менее 64</w:t>
            </w:r>
            <w:r w:rsidRPr="00A601DA">
              <w:rPr>
                <w:color w:val="auto"/>
                <w:lang w:val="en-US"/>
              </w:rPr>
              <w:t>Gb</w:t>
            </w:r>
          </w:p>
          <w:p w14:paraId="4A1448D5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lang w:eastAsia="en-US"/>
              </w:rPr>
            </w:pPr>
            <w:r w:rsidRPr="00A601DA">
              <w:rPr>
                <w:b/>
                <w:bCs/>
                <w:color w:val="auto"/>
              </w:rPr>
              <w:t>Жесткий диск:</w:t>
            </w:r>
            <w:r w:rsidRPr="00A601DA">
              <w:rPr>
                <w:bCs/>
                <w:color w:val="auto"/>
              </w:rPr>
              <w:t xml:space="preserve"> </w:t>
            </w:r>
            <w:r w:rsidRPr="00A601DA">
              <w:rPr>
                <w:color w:val="auto"/>
              </w:rPr>
              <w:t>Не менее 1  SSD не менее 256GB</w:t>
            </w:r>
          </w:p>
          <w:p w14:paraId="073AFCA8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lang w:eastAsia="en-US"/>
              </w:rPr>
            </w:pPr>
            <w:r w:rsidRPr="00A601DA">
              <w:rPr>
                <w:b/>
                <w:bCs/>
                <w:color w:val="auto"/>
              </w:rPr>
              <w:t>Видеокарта:</w:t>
            </w:r>
            <w:r w:rsidRPr="00A601DA">
              <w:rPr>
                <w:bCs/>
                <w:color w:val="auto"/>
              </w:rPr>
              <w:t xml:space="preserve"> Интегрированная</w:t>
            </w:r>
            <w:r w:rsidRPr="00A601DA">
              <w:rPr>
                <w:bCs/>
                <w:color w:val="auto"/>
                <w:lang w:val="en-US"/>
              </w:rPr>
              <w:t xml:space="preserve"> </w:t>
            </w:r>
          </w:p>
          <w:p w14:paraId="7CFB745F" w14:textId="77777777" w:rsidR="00670FED" w:rsidRPr="00A601DA" w:rsidRDefault="00670FED" w:rsidP="00EF5386">
            <w:pPr>
              <w:pStyle w:val="a3"/>
              <w:widowControl w:val="0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lang w:eastAsia="en-US"/>
              </w:rPr>
            </w:pPr>
            <w:r w:rsidRPr="00A601DA">
              <w:rPr>
                <w:b/>
                <w:bCs/>
                <w:color w:val="auto"/>
              </w:rPr>
              <w:t>Звуковая карта:</w:t>
            </w:r>
            <w:r w:rsidRPr="00A601DA">
              <w:rPr>
                <w:bCs/>
                <w:color w:val="auto"/>
              </w:rPr>
              <w:t xml:space="preserve"> </w:t>
            </w:r>
            <w:r w:rsidRPr="00A601DA">
              <w:rPr>
                <w:color w:val="auto"/>
                <w:shd w:val="clear" w:color="auto" w:fill="FFFFFF"/>
              </w:rPr>
              <w:t>Четырехканальный звук высокой четкости. 24-разрядный преобразователь DAC (цифроаналоговый) и ADC (аналого-цифровой). Внутренний интерфейс - Intel HDA (звук высокого разрешения). Внешний интерфейс - один универсальный аудиоразъем, один линейный выходной аудиопорт с переназначением на входной. Динамики – один (дополнительно заказываемый)</w:t>
            </w:r>
          </w:p>
          <w:p w14:paraId="55AC5B51" w14:textId="77777777" w:rsidR="00670FED" w:rsidRPr="00A601DA" w:rsidRDefault="00670FED" w:rsidP="00EF5386">
            <w:pPr>
              <w:pStyle w:val="a7"/>
              <w:widowControl w:val="0"/>
              <w:numPr>
                <w:ilvl w:val="0"/>
                <w:numId w:val="17"/>
              </w:numPr>
              <w:ind w:left="0" w:firstLine="0"/>
              <w:jc w:val="both"/>
            </w:pPr>
            <w:r w:rsidRPr="00A601DA">
              <w:rPr>
                <w:b/>
              </w:rPr>
              <w:t>Порты ввода-вывода:</w:t>
            </w:r>
            <w:r w:rsidRPr="00A601DA">
              <w:t xml:space="preserve"> Не менее два порта USB 2.0 (спереди). Два порта USB 2.0 с технологией Smart Power-On (сзади). Один универсальный аудиоразъем (спереди).</w:t>
            </w:r>
          </w:p>
          <w:p w14:paraId="5038278A" w14:textId="77777777" w:rsidR="00670FED" w:rsidRPr="00A601DA" w:rsidRDefault="00670FED" w:rsidP="00EF5386">
            <w:pPr>
              <w:pStyle w:val="a7"/>
              <w:widowControl w:val="0"/>
              <w:jc w:val="both"/>
            </w:pPr>
            <w:r w:rsidRPr="00A601DA">
              <w:rPr>
                <w:lang w:eastAsia="en-US"/>
              </w:rPr>
              <w:t>Один линейный выходной аудиопорт с переназначением на входной (сзади). 1 опциональный третий порт видео (VGA/DP 1.4/HDMI 2.0b).</w:t>
            </w:r>
          </w:p>
          <w:p w14:paraId="1551AF4E" w14:textId="202BF302" w:rsidR="00670FED" w:rsidRPr="00A601DA" w:rsidRDefault="00670FED" w:rsidP="00EF5386">
            <w:pPr>
              <w:pStyle w:val="a7"/>
              <w:widowControl w:val="0"/>
              <w:jc w:val="both"/>
              <w:rPr>
                <w:lang w:eastAsia="en-US"/>
              </w:rPr>
            </w:pPr>
            <w:r w:rsidRPr="00A601DA">
              <w:rPr>
                <w:b/>
              </w:rPr>
              <w:t>10)</w:t>
            </w:r>
            <w:r w:rsidR="00DB2D43">
              <w:tab/>
            </w:r>
            <w:r w:rsidRPr="00A601DA">
              <w:rPr>
                <w:b/>
              </w:rPr>
              <w:t>Сетевой адаптер:</w:t>
            </w:r>
            <w:r w:rsidRPr="00A601DA">
              <w:t xml:space="preserve"> </w:t>
            </w:r>
            <w:r w:rsidRPr="00A601DA">
              <w:rPr>
                <w:snapToGrid w:val="0"/>
              </w:rPr>
              <w:t xml:space="preserve">Встроенный </w:t>
            </w:r>
            <w:r w:rsidRPr="00A601DA">
              <w:rPr>
                <w:snapToGrid w:val="0"/>
                <w:lang w:val="en-US"/>
              </w:rPr>
              <w:t>Ethernet</w:t>
            </w:r>
            <w:r w:rsidRPr="00A601DA">
              <w:rPr>
                <w:snapToGrid w:val="0"/>
              </w:rPr>
              <w:t xml:space="preserve"> не менее 1000 Мбит/с. Поддержка стандартов: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802.3,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802.3</w:t>
            </w:r>
            <w:r w:rsidRPr="00A601DA">
              <w:rPr>
                <w:snapToGrid w:val="0"/>
                <w:lang w:val="en-US"/>
              </w:rPr>
              <w:t>u</w:t>
            </w:r>
            <w:r w:rsidRPr="00A601DA">
              <w:rPr>
                <w:snapToGrid w:val="0"/>
              </w:rPr>
              <w:t xml:space="preserve">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802.3</w:t>
            </w:r>
            <w:r w:rsidRPr="00A601DA">
              <w:rPr>
                <w:snapToGrid w:val="0"/>
                <w:lang w:val="en-US"/>
              </w:rPr>
              <w:t>ab</w:t>
            </w:r>
            <w:r w:rsidRPr="00A601DA">
              <w:rPr>
                <w:snapToGrid w:val="0"/>
              </w:rPr>
              <w:t xml:space="preserve">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802.1</w:t>
            </w:r>
            <w:r w:rsidRPr="00A601DA">
              <w:rPr>
                <w:snapToGrid w:val="0"/>
                <w:lang w:val="en-US"/>
              </w:rPr>
              <w:t>P</w:t>
            </w:r>
            <w:r w:rsidRPr="00A601DA">
              <w:rPr>
                <w:snapToGrid w:val="0"/>
              </w:rPr>
              <w:t xml:space="preserve">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802.1</w:t>
            </w:r>
            <w:r w:rsidRPr="00A601DA">
              <w:rPr>
                <w:snapToGrid w:val="0"/>
                <w:lang w:val="en-US"/>
              </w:rPr>
              <w:t>Q</w:t>
            </w:r>
            <w:r w:rsidRPr="00A601DA">
              <w:rPr>
                <w:snapToGrid w:val="0"/>
              </w:rPr>
              <w:t xml:space="preserve">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802.3</w:t>
            </w:r>
            <w:r w:rsidRPr="00A601DA">
              <w:rPr>
                <w:snapToGrid w:val="0"/>
                <w:lang w:val="en-US"/>
              </w:rPr>
              <w:t>x</w:t>
            </w:r>
            <w:r w:rsidRPr="00A601DA">
              <w:rPr>
                <w:snapToGrid w:val="0"/>
              </w:rPr>
              <w:t xml:space="preserve">, </w:t>
            </w:r>
            <w:r w:rsidRPr="00A601DA">
              <w:rPr>
                <w:snapToGrid w:val="0"/>
                <w:lang w:val="en-US"/>
              </w:rPr>
              <w:t>IEEE</w:t>
            </w:r>
            <w:r w:rsidRPr="00A601DA">
              <w:rPr>
                <w:snapToGrid w:val="0"/>
              </w:rPr>
              <w:t xml:space="preserve"> 802.3</w:t>
            </w:r>
            <w:r w:rsidRPr="00A601DA">
              <w:rPr>
                <w:snapToGrid w:val="0"/>
                <w:lang w:val="en-US"/>
              </w:rPr>
              <w:t>az</w:t>
            </w:r>
            <w:r w:rsidRPr="00A601DA">
              <w:rPr>
                <w:snapToGrid w:val="0"/>
              </w:rPr>
              <w:t>-2010</w:t>
            </w:r>
          </w:p>
          <w:p w14:paraId="79BEF276" w14:textId="32877E1A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11)</w:t>
            </w:r>
            <w:r w:rsidR="00DB2D43">
              <w:rPr>
                <w:color w:val="auto"/>
              </w:rPr>
              <w:tab/>
            </w:r>
            <w:r w:rsidRPr="00A601DA">
              <w:rPr>
                <w:b/>
                <w:color w:val="auto"/>
              </w:rPr>
              <w:t>Клавиатура: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snapToGrid w:val="0"/>
                <w:color w:val="auto"/>
                <w:lang w:val="en-GB"/>
              </w:rPr>
              <w:t>USB</w:t>
            </w:r>
            <w:r w:rsidRPr="00A601DA">
              <w:rPr>
                <w:snapToGrid w:val="0"/>
                <w:color w:val="auto"/>
              </w:rPr>
              <w:t>, Английская, русская, казахская, производитель клавиатуры не должен отличаться от производителя персонального компьютера</w:t>
            </w:r>
          </w:p>
          <w:p w14:paraId="2D68A2BD" w14:textId="4BE1AF02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12)</w:t>
            </w:r>
            <w:r w:rsidR="00A601DA">
              <w:rPr>
                <w:color w:val="auto"/>
                <w:lang w:val="kk-KZ"/>
              </w:rPr>
              <w:tab/>
            </w:r>
            <w:r w:rsidRPr="00A601DA">
              <w:rPr>
                <w:b/>
                <w:color w:val="auto"/>
              </w:rPr>
              <w:t>Манипулятор “мышь”: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snapToGrid w:val="0"/>
                <w:color w:val="auto"/>
                <w:lang w:val="en-GB"/>
              </w:rPr>
              <w:t>USB</w:t>
            </w:r>
            <w:r w:rsidRPr="00A601DA">
              <w:rPr>
                <w:snapToGrid w:val="0"/>
                <w:color w:val="auto"/>
              </w:rPr>
              <w:t xml:space="preserve">, 2х кнопочная оптическая со скроллингом. Производитель манипулятора «мышь» не </w:t>
            </w:r>
            <w:r w:rsidRPr="00A601DA">
              <w:rPr>
                <w:snapToGrid w:val="0"/>
                <w:color w:val="auto"/>
              </w:rPr>
              <w:lastRenderedPageBreak/>
              <w:t>должен отличаться от производителя персонального компьютера</w:t>
            </w:r>
          </w:p>
          <w:p w14:paraId="2237E888" w14:textId="6117CC25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snapToGrid w:val="0"/>
                <w:color w:val="auto"/>
              </w:rPr>
              <w:t>13)</w:t>
            </w:r>
            <w:r w:rsidR="00DB2D43">
              <w:rPr>
                <w:snapToGrid w:val="0"/>
                <w:color w:val="auto"/>
                <w:lang w:val="kk-KZ"/>
              </w:rPr>
              <w:tab/>
            </w:r>
            <w:r w:rsidRPr="00A601DA">
              <w:rPr>
                <w:b/>
                <w:color w:val="auto"/>
              </w:rPr>
              <w:t>Мощность блока питания:</w:t>
            </w:r>
            <w:r w:rsidRPr="00A601DA">
              <w:rPr>
                <w:color w:val="auto"/>
              </w:rPr>
              <w:t xml:space="preserve"> Не менее 450 Вт</w:t>
            </w:r>
          </w:p>
          <w:p w14:paraId="55E061E7" w14:textId="2E4BAA9B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14)</w:t>
            </w:r>
            <w:r w:rsidR="00DB2D43">
              <w:rPr>
                <w:color w:val="auto"/>
              </w:rPr>
              <w:tab/>
            </w:r>
            <w:r w:rsidRPr="00A601DA">
              <w:rPr>
                <w:b/>
                <w:color w:val="auto"/>
              </w:rPr>
              <w:t>Лицензионное программное обеспечение:</w:t>
            </w:r>
            <w:r w:rsidRPr="00A601DA">
              <w:rPr>
                <w:color w:val="auto"/>
              </w:rPr>
              <w:t xml:space="preserve"> ОС, не менее </w:t>
            </w:r>
            <w:r w:rsidRPr="00A601DA">
              <w:rPr>
                <w:color w:val="auto"/>
                <w:lang w:val="en-US"/>
              </w:rPr>
              <w:t>Microsoft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color w:val="auto"/>
                <w:lang w:val="en-US"/>
              </w:rPr>
              <w:t>Windows</w:t>
            </w:r>
            <w:r w:rsidRPr="00A601DA">
              <w:rPr>
                <w:color w:val="auto"/>
              </w:rPr>
              <w:t xml:space="preserve"> 10 </w:t>
            </w:r>
            <w:r w:rsidRPr="00A601DA">
              <w:rPr>
                <w:color w:val="auto"/>
                <w:lang w:val="en-US"/>
              </w:rPr>
              <w:t>Professional</w:t>
            </w:r>
            <w:r w:rsidRPr="00A601DA">
              <w:rPr>
                <w:color w:val="auto"/>
              </w:rPr>
              <w:t xml:space="preserve"> 64</w:t>
            </w:r>
            <w:r w:rsidRPr="00A601DA">
              <w:rPr>
                <w:color w:val="auto"/>
                <w:lang w:val="en-US"/>
              </w:rPr>
              <w:t>bit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color w:val="auto"/>
                <w:lang w:val="en-US"/>
              </w:rPr>
              <w:t>Russian</w:t>
            </w:r>
            <w:r w:rsidRPr="00A601DA">
              <w:rPr>
                <w:color w:val="auto"/>
              </w:rPr>
              <w:t xml:space="preserve"> </w:t>
            </w:r>
          </w:p>
          <w:p w14:paraId="1C18B31C" w14:textId="7CE3277F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15)</w:t>
            </w:r>
            <w:r w:rsidR="00A601DA">
              <w:rPr>
                <w:color w:val="auto"/>
                <w:lang w:val="kk-KZ"/>
              </w:rPr>
              <w:tab/>
            </w:r>
            <w:r w:rsidRPr="00A601DA">
              <w:rPr>
                <w:b/>
                <w:color w:val="auto"/>
              </w:rPr>
              <w:t>Средства управления:</w:t>
            </w:r>
            <w:r w:rsidRPr="00A601DA">
              <w:rPr>
                <w:color w:val="auto"/>
              </w:rPr>
              <w:t xml:space="preserve"> Возможность интеграции с Microsoft SCCM, для автоматизации загрузки и обновления драйверов и патчей. Возможность создания шаблонов для конфигурирования </w:t>
            </w:r>
            <w:r w:rsidRPr="00A601DA">
              <w:rPr>
                <w:color w:val="auto"/>
                <w:lang w:val="en-US"/>
              </w:rPr>
              <w:t>BIOS</w:t>
            </w:r>
            <w:r w:rsidRPr="00A601DA">
              <w:rPr>
                <w:color w:val="auto"/>
              </w:rPr>
              <w:t xml:space="preserve">. Возможность конфигурирования </w:t>
            </w:r>
            <w:r w:rsidRPr="00A601DA">
              <w:rPr>
                <w:color w:val="auto"/>
                <w:lang w:val="en-US"/>
              </w:rPr>
              <w:t>BIOS</w:t>
            </w:r>
            <w:r w:rsidRPr="00A601DA">
              <w:rPr>
                <w:color w:val="auto"/>
              </w:rPr>
              <w:t xml:space="preserve"> в оболочке </w:t>
            </w:r>
            <w:r w:rsidRPr="00A601DA">
              <w:rPr>
                <w:color w:val="auto"/>
                <w:lang w:val="en-US"/>
              </w:rPr>
              <w:t>PowerShell</w:t>
            </w:r>
          </w:p>
          <w:p w14:paraId="7A9C0AFE" w14:textId="13929107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16)</w:t>
            </w:r>
            <w:r w:rsidR="00A601DA">
              <w:rPr>
                <w:color w:val="auto"/>
                <w:lang w:val="kk-KZ"/>
              </w:rPr>
              <w:tab/>
            </w:r>
            <w:r w:rsidRPr="00A601DA">
              <w:rPr>
                <w:b/>
                <w:color w:val="auto"/>
              </w:rPr>
              <w:t>Соответствие отраслевым стандартам:</w:t>
            </w:r>
            <w:r w:rsidRPr="00A601DA">
              <w:rPr>
                <w:color w:val="auto"/>
              </w:rPr>
              <w:t xml:space="preserve"> ENERGY STAR, сертификация EPEAT. Сертификация TCO</w:t>
            </w:r>
          </w:p>
          <w:p w14:paraId="4F5E9999" w14:textId="27DCB661" w:rsidR="00670FED" w:rsidRPr="00A601DA" w:rsidRDefault="00670FED" w:rsidP="00EF5386">
            <w:pPr>
              <w:pStyle w:val="a3"/>
              <w:suppressAutoHyphens w:val="0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17)</w:t>
            </w:r>
            <w:r w:rsidRPr="00A601DA">
              <w:rPr>
                <w:color w:val="auto"/>
              </w:rPr>
              <w:t xml:space="preserve"> </w:t>
            </w:r>
            <w:r w:rsidR="00DB2D43">
              <w:rPr>
                <w:color w:val="auto"/>
              </w:rPr>
              <w:tab/>
            </w:r>
            <w:r w:rsidRPr="00A601DA">
              <w:rPr>
                <w:b/>
                <w:color w:val="auto"/>
              </w:rPr>
              <w:t>Размер:</w:t>
            </w:r>
            <w:r w:rsidRPr="00A601DA">
              <w:rPr>
                <w:color w:val="auto"/>
              </w:rPr>
              <w:t xml:space="preserve"> Не более: Высота 35,6 см x ширина 18,6 см x длина 38,1 см</w:t>
            </w:r>
          </w:p>
          <w:p w14:paraId="7B376F00" w14:textId="485A7CE6" w:rsidR="00670FED" w:rsidRPr="00D21C99" w:rsidRDefault="00670FED" w:rsidP="00EF5386">
            <w:pPr>
              <w:jc w:val="both"/>
              <w:rPr>
                <w:lang w:val="kk-KZ"/>
              </w:rPr>
            </w:pPr>
            <w:r w:rsidRPr="00A601DA">
              <w:rPr>
                <w:b/>
                <w:color w:val="auto"/>
              </w:rPr>
              <w:t>18)</w:t>
            </w:r>
            <w:r w:rsidR="00D21C99">
              <w:rPr>
                <w:color w:val="auto"/>
                <w:lang w:val="kk-KZ"/>
              </w:rPr>
              <w:tab/>
            </w:r>
            <w:r w:rsidRPr="00A601DA">
              <w:rPr>
                <w:b/>
                <w:color w:val="auto"/>
              </w:rPr>
              <w:t>Требования к поддержке закупаемого оборудования:</w:t>
            </w:r>
            <w:r w:rsidRPr="00A601DA">
              <w:rPr>
                <w:color w:val="auto"/>
              </w:rPr>
              <w:t xml:space="preserve"> Не менее </w:t>
            </w:r>
            <w:r w:rsidR="001D6EE3">
              <w:rPr>
                <w:color w:val="auto"/>
                <w:lang w:val="kk-KZ"/>
              </w:rPr>
              <w:t>в</w:t>
            </w:r>
            <w:r w:rsidR="001D6EE3" w:rsidRPr="001D6EE3">
              <w:rPr>
                <w:color w:val="auto"/>
              </w:rPr>
              <w:t>осемнадцат</w:t>
            </w:r>
            <w:r w:rsidR="001D6EE3">
              <w:rPr>
                <w:color w:val="auto"/>
                <w:lang w:val="kk-KZ"/>
              </w:rPr>
              <w:t>и</w:t>
            </w:r>
            <w:r w:rsidRPr="00A601DA">
              <w:rPr>
                <w:color w:val="auto"/>
              </w:rPr>
              <w:t xml:space="preserve"> месяцев поддержки. </w:t>
            </w:r>
            <w:r w:rsidR="00D21C99" w:rsidRPr="00992859">
              <w:rPr>
                <w:lang w:eastAsia="en-US"/>
              </w:rPr>
              <w:t xml:space="preserve">В период действия гарантийного срока, в течение 15 календарных дней с даты направления уведомления от Заказчика, при любых отказах работы товара или его частей (модулей, блоков, др.) и/или дефектах товара, Потенциальный поставщик должен отремонтировать или заменить Товар или его части (модули, блоки, др.) за свой счет. При этом потенциальный поставщик обязуется самостоятельно осуществить сбор и вывоз товара или его частей (модулей, блоков, др.) и/или дефектах товара с филиалов АО </w:t>
            </w:r>
            <w:r w:rsidR="00D21C99" w:rsidRPr="00992859">
              <w:rPr>
                <w:lang w:val="kk-KZ" w:eastAsia="en-US"/>
              </w:rPr>
              <w:t>«</w:t>
            </w:r>
            <w:r w:rsidR="00D21C99" w:rsidRPr="00992859">
              <w:rPr>
                <w:lang w:eastAsia="en-US"/>
              </w:rPr>
              <w:t>Казтелерадио</w:t>
            </w:r>
            <w:r w:rsidR="00D21C99" w:rsidRPr="00992859">
              <w:rPr>
                <w:lang w:val="kk-KZ" w:eastAsia="en-US"/>
              </w:rPr>
              <w:t>»</w:t>
            </w:r>
            <w:r w:rsidR="00D21C99" w:rsidRPr="00992859">
              <w:rPr>
                <w:lang w:eastAsia="en-US"/>
              </w:rPr>
              <w:t xml:space="preserve"> для ремонта своими силами и за свой счет, а также обратную поставку отремонтированного или замененного товара на территорию  филиалов АО </w:t>
            </w:r>
            <w:r w:rsidR="00D21C99" w:rsidRPr="00992859">
              <w:rPr>
                <w:lang w:val="kk-KZ" w:eastAsia="en-US"/>
              </w:rPr>
              <w:t>«</w:t>
            </w:r>
            <w:r w:rsidR="00D21C99" w:rsidRPr="00992859">
              <w:rPr>
                <w:lang w:eastAsia="en-US"/>
              </w:rPr>
              <w:t>Казтелерадио</w:t>
            </w:r>
            <w:r w:rsidR="00D21C99" w:rsidRPr="00992859">
              <w:rPr>
                <w:lang w:val="kk-KZ" w:eastAsia="en-US"/>
              </w:rPr>
              <w:t>»</w:t>
            </w:r>
            <w:r w:rsidR="00D21C99" w:rsidRPr="00992859">
              <w:rPr>
                <w:lang w:eastAsia="en-US"/>
              </w:rPr>
              <w:t>.</w:t>
            </w:r>
          </w:p>
          <w:p w14:paraId="18AA4CD6" w14:textId="77777777" w:rsidR="00670FED" w:rsidRPr="00A601DA" w:rsidRDefault="00670FED" w:rsidP="00EF5386">
            <w:pPr>
              <w:pStyle w:val="a3"/>
              <w:ind w:left="0"/>
              <w:jc w:val="both"/>
              <w:rPr>
                <w:b/>
                <w:color w:val="auto"/>
              </w:rPr>
            </w:pPr>
            <w:r w:rsidRPr="00A601DA">
              <w:rPr>
                <w:b/>
                <w:color w:val="auto"/>
              </w:rPr>
              <w:t>Монитор:</w:t>
            </w:r>
          </w:p>
          <w:p w14:paraId="58526EB4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suppressAutoHyphens w:val="0"/>
              <w:ind w:left="34" w:hanging="34"/>
              <w:jc w:val="both"/>
              <w:rPr>
                <w:color w:val="auto"/>
              </w:rPr>
            </w:pPr>
            <w:r w:rsidRPr="00A601DA">
              <w:rPr>
                <w:b/>
                <w:bCs/>
                <w:color w:val="auto"/>
              </w:rPr>
              <w:t>Тип панели –</w:t>
            </w:r>
            <w:r w:rsidRPr="00A601DA">
              <w:rPr>
                <w:color w:val="auto"/>
              </w:rPr>
              <w:t xml:space="preserve"> Технология энергосбережения</w:t>
            </w:r>
          </w:p>
          <w:p w14:paraId="6D6DDBBC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suppressAutoHyphens w:val="0"/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bCs/>
                <w:color w:val="auto"/>
              </w:rPr>
              <w:t xml:space="preserve">Размер экрана - </w:t>
            </w:r>
            <w:r w:rsidRPr="00A601DA">
              <w:rPr>
                <w:color w:val="auto"/>
              </w:rPr>
              <w:t>Не менее 54,61 см (21,5 дюйма)</w:t>
            </w:r>
          </w:p>
          <w:p w14:paraId="2A93AE2A" w14:textId="77777777" w:rsidR="00670FED" w:rsidRPr="00A601DA" w:rsidRDefault="00670FED" w:rsidP="00EF5386">
            <w:pPr>
              <w:pStyle w:val="a7"/>
              <w:jc w:val="both"/>
            </w:pPr>
            <w:r w:rsidRPr="00A601DA">
              <w:rPr>
                <w:b/>
              </w:rPr>
              <w:t>Тип матрицы</w:t>
            </w:r>
            <w:r w:rsidRPr="00A601DA">
              <w:t xml:space="preserve"> – </w:t>
            </w:r>
            <w:r w:rsidRPr="00A601DA">
              <w:rPr>
                <w:lang w:val="en-US"/>
              </w:rPr>
              <w:t>TN</w:t>
            </w:r>
            <w:r w:rsidRPr="00A601DA">
              <w:t>+</w:t>
            </w:r>
            <w:r w:rsidRPr="00A601DA">
              <w:rPr>
                <w:lang w:val="en-US"/>
              </w:rPr>
              <w:t>Film</w:t>
            </w:r>
          </w:p>
          <w:p w14:paraId="7E8D4643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Яркость матрицы</w:t>
            </w:r>
            <w:r w:rsidRPr="00A601DA">
              <w:rPr>
                <w:color w:val="auto"/>
              </w:rPr>
              <w:t xml:space="preserve"> – не менее 250 кд/м2</w:t>
            </w:r>
          </w:p>
          <w:p w14:paraId="0CCD83B6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Контрастность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b/>
                <w:color w:val="auto"/>
              </w:rPr>
              <w:t>-</w:t>
            </w:r>
            <w:r w:rsidRPr="00A601DA">
              <w:rPr>
                <w:color w:val="auto"/>
              </w:rPr>
              <w:t xml:space="preserve"> не менее 1000:1 (номинал) </w:t>
            </w:r>
          </w:p>
          <w:p w14:paraId="43428AE6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 xml:space="preserve">Цветовая гамма (номинал) – </w:t>
            </w:r>
            <w:r w:rsidRPr="00A601DA">
              <w:rPr>
                <w:color w:val="auto"/>
              </w:rPr>
              <w:t>не менее 72%</w:t>
            </w:r>
          </w:p>
          <w:p w14:paraId="6AD772B8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 xml:space="preserve">Глубина цвета – </w:t>
            </w:r>
            <w:r w:rsidRPr="00A601DA">
              <w:rPr>
                <w:color w:val="auto"/>
              </w:rPr>
              <w:t xml:space="preserve">не менее 16.7 </w:t>
            </w:r>
            <w:r w:rsidRPr="00A601DA">
              <w:rPr>
                <w:color w:val="auto"/>
              </w:rPr>
              <w:lastRenderedPageBreak/>
              <w:t>млн. цветов</w:t>
            </w:r>
          </w:p>
          <w:p w14:paraId="6658DC86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Время отклика</w:t>
            </w:r>
            <w:r w:rsidRPr="00A601DA">
              <w:rPr>
                <w:color w:val="auto"/>
              </w:rPr>
              <w:t xml:space="preserve"> – не менее 6 мс </w:t>
            </w:r>
          </w:p>
          <w:p w14:paraId="7A10FF3B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Формат матрицы</w:t>
            </w:r>
            <w:r w:rsidRPr="00A601DA">
              <w:rPr>
                <w:color w:val="auto"/>
              </w:rPr>
              <w:t xml:space="preserve"> – не менее 16:9</w:t>
            </w:r>
          </w:p>
          <w:p w14:paraId="791C729E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Разрешение экрана</w:t>
            </w:r>
            <w:r w:rsidRPr="00A601DA">
              <w:rPr>
                <w:color w:val="auto"/>
              </w:rPr>
              <w:t xml:space="preserve"> – 1920 x 1080</w:t>
            </w:r>
          </w:p>
          <w:p w14:paraId="5365FEB9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  <w:shd w:val="clear" w:color="auto" w:fill="EEEEEE"/>
              </w:rPr>
            </w:pPr>
            <w:r w:rsidRPr="00A601DA">
              <w:rPr>
                <w:b/>
                <w:color w:val="auto"/>
              </w:rPr>
              <w:t>Угол обзора -матрицы</w:t>
            </w:r>
            <w:r w:rsidRPr="00A601DA">
              <w:rPr>
                <w:color w:val="auto"/>
              </w:rPr>
              <w:t xml:space="preserve"> – 170°/170°</w:t>
            </w:r>
          </w:p>
          <w:p w14:paraId="0AE9EBA2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Поверхность экрана</w:t>
            </w:r>
            <w:r w:rsidRPr="00A601DA">
              <w:rPr>
                <w:color w:val="auto"/>
              </w:rPr>
              <w:t xml:space="preserve"> – Матовая</w:t>
            </w:r>
          </w:p>
          <w:p w14:paraId="4B0152F5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Покрытие экрана дисплея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b/>
                <w:color w:val="auto"/>
              </w:rPr>
              <w:t>-</w:t>
            </w:r>
            <w:r w:rsidRPr="00A601DA">
              <w:rPr>
                <w:color w:val="auto"/>
              </w:rPr>
              <w:t xml:space="preserve"> Антибликовое покрытие с твердостью 3H</w:t>
            </w:r>
          </w:p>
          <w:p w14:paraId="0CD8682F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Интерфейс монитора</w:t>
            </w:r>
            <w:r w:rsidRPr="00A601DA">
              <w:rPr>
                <w:color w:val="auto"/>
              </w:rPr>
              <w:t xml:space="preserve"> – VGA (D-Sub), HDMI</w:t>
            </w:r>
          </w:p>
          <w:p w14:paraId="65218B1E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Управление</w:t>
            </w:r>
            <w:r w:rsidRPr="00A601DA">
              <w:rPr>
                <w:color w:val="auto"/>
              </w:rPr>
              <w:t xml:space="preserve"> – механические кнопки</w:t>
            </w:r>
          </w:p>
          <w:p w14:paraId="52E2F901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Регулировка положения экрана</w:t>
            </w:r>
            <w:r w:rsidRPr="00A601DA">
              <w:rPr>
                <w:color w:val="auto"/>
              </w:rPr>
              <w:t xml:space="preserve"> – Наклон</w:t>
            </w:r>
          </w:p>
          <w:p w14:paraId="687785E9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Углы наклона монитора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b/>
                <w:color w:val="auto"/>
              </w:rPr>
              <w:t>-</w:t>
            </w:r>
            <w:r w:rsidRPr="00A601DA">
              <w:rPr>
                <w:color w:val="auto"/>
              </w:rPr>
              <w:t xml:space="preserve">  не менее -5° ~ 21°</w:t>
            </w:r>
          </w:p>
          <w:p w14:paraId="4C5920B9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Блок питания монитора</w:t>
            </w:r>
            <w:r w:rsidRPr="00A601DA">
              <w:rPr>
                <w:color w:val="auto"/>
              </w:rPr>
              <w:t xml:space="preserve"> </w:t>
            </w:r>
            <w:r w:rsidRPr="00A601DA">
              <w:rPr>
                <w:b/>
                <w:color w:val="auto"/>
              </w:rPr>
              <w:t>-</w:t>
            </w:r>
            <w:r w:rsidRPr="00A601DA">
              <w:rPr>
                <w:color w:val="auto"/>
              </w:rPr>
              <w:t xml:space="preserve">  Встроенный</w:t>
            </w:r>
          </w:p>
          <w:p w14:paraId="12493453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Возможность крепления монитора к стене</w:t>
            </w:r>
            <w:r w:rsidRPr="00A601DA">
              <w:rPr>
                <w:color w:val="auto"/>
              </w:rPr>
              <w:t xml:space="preserve"> – тип VESA 100 x 100 мм</w:t>
            </w:r>
          </w:p>
          <w:p w14:paraId="1D6902D6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Комплект поставки</w:t>
            </w:r>
            <w:r w:rsidRPr="00A601DA">
              <w:rPr>
                <w:color w:val="auto"/>
              </w:rPr>
              <w:t xml:space="preserve"> – Диск с документацией и ПО, кабель VGA, кабель питания </w:t>
            </w:r>
          </w:p>
          <w:p w14:paraId="609E856F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 xml:space="preserve">Потребление энергии - </w:t>
            </w:r>
            <w:r w:rsidRPr="00A601DA">
              <w:rPr>
                <w:bCs/>
                <w:color w:val="auto"/>
                <w:lang w:eastAsia="en-US"/>
              </w:rPr>
              <w:t>Электропитание (напряжение переменного тока/частота/сила тока)</w:t>
            </w:r>
            <w:r w:rsidRPr="00A601DA">
              <w:rPr>
                <w:color w:val="auto"/>
                <w:lang w:eastAsia="en-US"/>
              </w:rPr>
              <w:br/>
              <w:t>от 100 до 240</w:t>
            </w:r>
            <w:r w:rsidRPr="00A601DA">
              <w:rPr>
                <w:color w:val="auto"/>
                <w:lang w:val="en-US" w:eastAsia="en-US"/>
              </w:rPr>
              <w:t> </w:t>
            </w:r>
            <w:r w:rsidRPr="00A601DA">
              <w:rPr>
                <w:color w:val="auto"/>
                <w:lang w:eastAsia="en-US"/>
              </w:rPr>
              <w:t>В переменного тока с частотой 50 или 60</w:t>
            </w:r>
            <w:r w:rsidRPr="00A601DA">
              <w:rPr>
                <w:color w:val="auto"/>
                <w:lang w:val="en-US" w:eastAsia="en-US"/>
              </w:rPr>
              <w:t> </w:t>
            </w:r>
            <w:r w:rsidRPr="00A601DA">
              <w:rPr>
                <w:color w:val="auto"/>
                <w:lang w:eastAsia="en-US"/>
              </w:rPr>
              <w:t>Гц ± 3</w:t>
            </w:r>
            <w:r w:rsidRPr="00A601DA">
              <w:rPr>
                <w:color w:val="auto"/>
                <w:lang w:val="en-US" w:eastAsia="en-US"/>
              </w:rPr>
              <w:t> </w:t>
            </w:r>
            <w:r w:rsidRPr="00A601DA">
              <w:rPr>
                <w:color w:val="auto"/>
                <w:lang w:eastAsia="en-US"/>
              </w:rPr>
              <w:t>Гц/1.5</w:t>
            </w:r>
            <w:r w:rsidRPr="00A601DA">
              <w:rPr>
                <w:color w:val="auto"/>
                <w:lang w:val="en-US" w:eastAsia="en-US"/>
              </w:rPr>
              <w:t> A</w:t>
            </w:r>
            <w:r w:rsidRPr="00A601DA">
              <w:rPr>
                <w:color w:val="auto"/>
                <w:lang w:eastAsia="en-US"/>
              </w:rPr>
              <w:t xml:space="preserve"> (номинал)</w:t>
            </w:r>
          </w:p>
          <w:p w14:paraId="3C71EE48" w14:textId="7777777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color w:val="auto"/>
                <w:lang w:eastAsia="en-US"/>
              </w:rPr>
              <w:t>Производитель монитора не должен отличаться от производителя персонального компьютера</w:t>
            </w:r>
          </w:p>
          <w:p w14:paraId="79CF1CC4" w14:textId="142435A7" w:rsidR="00670FED" w:rsidRPr="00A601DA" w:rsidRDefault="00670FED" w:rsidP="00EF538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Гарантия:</w:t>
            </w:r>
            <w:r w:rsidR="00D21C99">
              <w:rPr>
                <w:color w:val="auto"/>
              </w:rPr>
              <w:t xml:space="preserve"> Не менее 1</w:t>
            </w:r>
            <w:r w:rsidR="00D21C99">
              <w:rPr>
                <w:color w:val="auto"/>
                <w:lang w:val="kk-KZ"/>
              </w:rPr>
              <w:t>8</w:t>
            </w:r>
            <w:r w:rsidRPr="00A601DA">
              <w:rPr>
                <w:color w:val="auto"/>
              </w:rPr>
              <w:t xml:space="preserve"> месяцев</w:t>
            </w:r>
          </w:p>
          <w:p w14:paraId="198F7887" w14:textId="77777777" w:rsidR="00670FED" w:rsidRPr="00A601DA" w:rsidRDefault="00670FED" w:rsidP="00EF5386">
            <w:pPr>
              <w:pStyle w:val="a3"/>
              <w:ind w:left="0"/>
              <w:jc w:val="both"/>
              <w:rPr>
                <w:color w:val="auto"/>
              </w:rPr>
            </w:pPr>
          </w:p>
          <w:p w14:paraId="300F871F" w14:textId="77777777" w:rsidR="00670FED" w:rsidRPr="00A601DA" w:rsidRDefault="00670FED" w:rsidP="00EF5386">
            <w:pPr>
              <w:pStyle w:val="a3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Потенциальный поставщик:</w:t>
            </w:r>
            <w:r w:rsidRPr="00A601DA">
              <w:rPr>
                <w:color w:val="auto"/>
              </w:rPr>
              <w:t xml:space="preserve"> </w:t>
            </w:r>
          </w:p>
          <w:p w14:paraId="5EBF6CF4" w14:textId="77777777" w:rsidR="00670FED" w:rsidRPr="00A601DA" w:rsidRDefault="00670FED" w:rsidP="00EF5386">
            <w:pPr>
              <w:pStyle w:val="a3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1)</w:t>
            </w:r>
            <w:r w:rsidRPr="00A601DA">
              <w:rPr>
                <w:color w:val="auto"/>
              </w:rPr>
              <w:t xml:space="preserve"> должен являться официальным партнером компании-производителя предлагаемого к поставке Товара либо предоставить оригинал письма от официального представителя компании-производителя оборудования на территории РК, выданного не ранее апреля 2022г., что потенциальный поставщик имеет право поставки и предоставление гарантии на оборудование по настоящему конкурсу;</w:t>
            </w:r>
          </w:p>
          <w:p w14:paraId="70C3AB6C" w14:textId="52CCFEA5" w:rsidR="00670FED" w:rsidRPr="00A601DA" w:rsidRDefault="00670FED" w:rsidP="00EF5386">
            <w:pPr>
              <w:pStyle w:val="a3"/>
              <w:ind w:left="0" w:firstLine="34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2)</w:t>
            </w:r>
            <w:r w:rsidRPr="00A601DA">
              <w:rPr>
                <w:color w:val="auto"/>
              </w:rPr>
              <w:t xml:space="preserve"> должен предоставлять в составе заявки гарантию на сервисное обслуживание поставляемого Товара. Гарантия будет подтверждена письмом от производителя оборудования либо его официального представителя на территории РК,                выданным не ранее апреля 2022г. Срок</w:t>
            </w:r>
            <w:r w:rsidR="00D21C99">
              <w:rPr>
                <w:color w:val="auto"/>
              </w:rPr>
              <w:t xml:space="preserve"> </w:t>
            </w:r>
            <w:r w:rsidR="00D21C99">
              <w:rPr>
                <w:color w:val="auto"/>
              </w:rPr>
              <w:lastRenderedPageBreak/>
              <w:t>гарантии на Товар составляет 1</w:t>
            </w:r>
            <w:r w:rsidR="00D21C99">
              <w:rPr>
                <w:color w:val="auto"/>
                <w:lang w:val="kk-KZ"/>
              </w:rPr>
              <w:t>8</w:t>
            </w:r>
            <w:r w:rsidRPr="00A601DA">
              <w:rPr>
                <w:color w:val="auto"/>
              </w:rPr>
              <w:t xml:space="preserve"> месяцев с даты подписания акта приема передачи;</w:t>
            </w:r>
          </w:p>
          <w:p w14:paraId="1D9445D3" w14:textId="70CBF16D" w:rsidR="00670FED" w:rsidRPr="00A601DA" w:rsidRDefault="00670FED" w:rsidP="00EF5386">
            <w:pPr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3)</w:t>
            </w:r>
            <w:r w:rsidRPr="00A601DA">
              <w:rPr>
                <w:color w:val="auto"/>
              </w:rPr>
              <w:t xml:space="preserve"> должен приложить электронную копию письма от компании производителя поставляемого оборудования либо его официального представителя на территории РК, выданного не ранее апреля 2022г., о наличии Сервис-центров </w:t>
            </w:r>
            <w:r w:rsidRPr="00304899">
              <w:rPr>
                <w:color w:val="auto"/>
              </w:rPr>
              <w:t>по Республике Казахстан</w:t>
            </w:r>
            <w:r w:rsidRPr="00A601DA">
              <w:rPr>
                <w:color w:val="auto"/>
              </w:rPr>
              <w:t>, с указанием наименования, адреса, контактных данных Сервис-центра.</w:t>
            </w:r>
          </w:p>
          <w:p w14:paraId="5C475F3B" w14:textId="77777777" w:rsidR="00670FED" w:rsidRPr="00A601DA" w:rsidRDefault="00670FED" w:rsidP="00EF5386">
            <w:pPr>
              <w:jc w:val="both"/>
              <w:rPr>
                <w:color w:val="auto"/>
              </w:rPr>
            </w:pPr>
            <w:r w:rsidRPr="00A601DA">
              <w:rPr>
                <w:b/>
                <w:bCs/>
                <w:color w:val="auto"/>
              </w:rPr>
              <w:t>4)</w:t>
            </w:r>
            <w:r w:rsidRPr="00A601DA">
              <w:rPr>
                <w:color w:val="auto"/>
              </w:rPr>
              <w:t xml:space="preserve"> должен приложить электронную копию письма, в котором компания изготовитель указывает, своего официального представителя на территории РК </w:t>
            </w:r>
          </w:p>
          <w:p w14:paraId="680CFF89" w14:textId="2BE27605" w:rsidR="00CE7350" w:rsidRPr="00A601DA" w:rsidRDefault="00670FED" w:rsidP="00EF5386">
            <w:pPr>
              <w:pStyle w:val="a3"/>
              <w:ind w:left="0"/>
              <w:jc w:val="both"/>
              <w:rPr>
                <w:color w:val="auto"/>
              </w:rPr>
            </w:pPr>
            <w:r w:rsidRPr="00A601DA">
              <w:rPr>
                <w:b/>
                <w:bCs/>
                <w:color w:val="auto"/>
              </w:rPr>
              <w:t xml:space="preserve">5) </w:t>
            </w:r>
            <w:r w:rsidR="00CE7350" w:rsidRPr="00A601DA">
              <w:rPr>
                <w:color w:val="auto"/>
              </w:rPr>
              <w:t>С момента вступления Договора в силу</w:t>
            </w:r>
            <w:r w:rsidR="00CE7350" w:rsidRPr="00A601DA">
              <w:rPr>
                <w:color w:val="auto"/>
                <w:lang w:val="kk-KZ"/>
              </w:rPr>
              <w:t xml:space="preserve">, потенциальный постащик должен обеспечить поставку по Республике Казахстан и </w:t>
            </w:r>
            <w:r w:rsidR="00CE7350" w:rsidRPr="00A601DA">
              <w:rPr>
                <w:color w:val="auto"/>
              </w:rPr>
              <w:t>распределить количество персональных компьютер согласно нижеуказанным адрес</w:t>
            </w:r>
            <w:r w:rsidR="00CE7350" w:rsidRPr="00A601DA">
              <w:rPr>
                <w:color w:val="auto"/>
                <w:lang w:val="kk-KZ"/>
              </w:rPr>
              <w:t>ам филиалов АО «Казтелерадио»</w:t>
            </w:r>
            <w:r w:rsidR="00CE7350" w:rsidRPr="00A601DA">
              <w:rPr>
                <w:color w:val="auto"/>
              </w:rPr>
              <w:t>:</w:t>
            </w:r>
          </w:p>
          <w:p w14:paraId="7E0B05B1" w14:textId="25253168" w:rsidR="00EF5386" w:rsidRPr="00EF5386" w:rsidRDefault="00EF5386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EF5386">
              <w:rPr>
                <w:b/>
                <w:color w:val="auto"/>
                <w:lang w:val="kk-KZ"/>
              </w:rPr>
              <w:t>АО «Казтелерадио»,</w:t>
            </w:r>
            <w:r w:rsidRPr="00EF5386">
              <w:rPr>
                <w:color w:val="auto"/>
                <w:lang w:val="kk-KZ"/>
              </w:rPr>
              <w:t xml:space="preserve"> 050040, г.Алматы, пр. Аль-Фараби, 118, – 3 штук;</w:t>
            </w:r>
          </w:p>
          <w:p w14:paraId="792C52EE" w14:textId="2BC5C206" w:rsidR="00EF5386" w:rsidRPr="00EF5386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A601DA">
              <w:rPr>
                <w:b/>
                <w:color w:val="auto"/>
                <w:lang w:val="kk-KZ"/>
              </w:rPr>
              <w:t>ДНСТ,</w:t>
            </w:r>
            <w:r w:rsidRPr="00A601DA">
              <w:rPr>
                <w:color w:val="auto"/>
                <w:lang w:val="kk-KZ"/>
              </w:rPr>
              <w:t xml:space="preserve"> 050013 г. Алматы, ул. Желтоксан, 185/1 – 7 штук</w:t>
            </w:r>
            <w:r w:rsidRPr="00A601DA">
              <w:rPr>
                <w:color w:val="auto"/>
              </w:rPr>
              <w:t>;</w:t>
            </w:r>
          </w:p>
          <w:p w14:paraId="7A7174AE" w14:textId="5EBAC64C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A601DA">
              <w:rPr>
                <w:b/>
                <w:color w:val="auto"/>
                <w:lang w:val="kk-KZ"/>
              </w:rPr>
              <w:t>Акмолинская ОДРТ</w:t>
            </w:r>
            <w:r w:rsidRPr="00A601DA">
              <w:rPr>
                <w:b/>
                <w:color w:val="auto"/>
              </w:rPr>
              <w:t>,</w:t>
            </w:r>
            <w:r w:rsidRPr="00A601DA">
              <w:rPr>
                <w:color w:val="auto"/>
              </w:rPr>
              <w:t xml:space="preserve"> 020000 г. Кокшетау, ул. </w:t>
            </w:r>
            <w:r w:rsidRPr="00A601DA">
              <w:rPr>
                <w:color w:val="auto"/>
                <w:lang w:val="kk-KZ"/>
              </w:rPr>
              <w:t>Абая</w:t>
            </w:r>
            <w:r w:rsidRPr="00A601DA">
              <w:rPr>
                <w:color w:val="auto"/>
              </w:rPr>
              <w:t xml:space="preserve">, </w:t>
            </w:r>
            <w:r w:rsidRPr="00A601DA">
              <w:rPr>
                <w:color w:val="auto"/>
                <w:lang w:val="kk-KZ"/>
              </w:rPr>
              <w:t>108/2</w:t>
            </w:r>
            <w:r w:rsidR="007D4889" w:rsidRPr="00A601DA">
              <w:rPr>
                <w:color w:val="auto"/>
                <w:lang w:val="kk-KZ"/>
              </w:rPr>
              <w:t>, 4 - этаж</w:t>
            </w:r>
            <w:r w:rsidRPr="00A601DA">
              <w:rPr>
                <w:color w:val="auto"/>
                <w:lang w:val="kk-KZ"/>
              </w:rPr>
              <w:t xml:space="preserve"> – 12 штук</w:t>
            </w:r>
            <w:r w:rsidRPr="00A601DA">
              <w:rPr>
                <w:color w:val="auto"/>
              </w:rPr>
              <w:t>;</w:t>
            </w:r>
          </w:p>
          <w:p w14:paraId="6D962D5F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A601DA">
              <w:rPr>
                <w:b/>
                <w:color w:val="auto"/>
                <w:lang w:val="kk-KZ"/>
              </w:rPr>
              <w:t>Актюбинская ОДРТ,</w:t>
            </w:r>
            <w:r w:rsidRPr="00A601DA">
              <w:rPr>
                <w:color w:val="auto"/>
                <w:lang w:val="kk-KZ"/>
              </w:rPr>
              <w:t xml:space="preserve"> 030000, г. Актобе, ул. Летняя, 25 – 7 штук</w:t>
            </w:r>
            <w:r w:rsidRPr="00A601DA">
              <w:rPr>
                <w:color w:val="auto"/>
              </w:rPr>
              <w:t>;</w:t>
            </w:r>
          </w:p>
          <w:p w14:paraId="35578096" w14:textId="3FC3A283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A601DA">
              <w:rPr>
                <w:b/>
                <w:color w:val="auto"/>
                <w:lang w:val="kk-KZ"/>
              </w:rPr>
              <w:t>Атырауская ОДРТ</w:t>
            </w:r>
            <w:r w:rsidRPr="00A601DA">
              <w:rPr>
                <w:color w:val="auto"/>
                <w:lang w:val="kk-KZ"/>
              </w:rPr>
              <w:t>, 0600</w:t>
            </w:r>
            <w:r w:rsidR="007D4889" w:rsidRPr="00A601DA">
              <w:rPr>
                <w:color w:val="auto"/>
                <w:lang w:val="kk-KZ"/>
              </w:rPr>
              <w:t>11</w:t>
            </w:r>
            <w:r w:rsidRPr="00A601DA">
              <w:rPr>
                <w:color w:val="auto"/>
                <w:lang w:val="kk-KZ"/>
              </w:rPr>
              <w:t>, г. Атырау, площадь Абая, 25 – 11 штук</w:t>
            </w:r>
            <w:r w:rsidRPr="00A601DA">
              <w:rPr>
                <w:color w:val="auto"/>
              </w:rPr>
              <w:t>;</w:t>
            </w:r>
          </w:p>
          <w:p w14:paraId="78ECC3B2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  <w:lang w:val="kk-KZ"/>
              </w:rPr>
            </w:pPr>
            <w:r w:rsidRPr="00A601DA">
              <w:rPr>
                <w:b/>
                <w:color w:val="auto"/>
                <w:lang w:val="kk-KZ"/>
              </w:rPr>
              <w:t>Восточно-Казахстанская ОДРТ,</w:t>
            </w:r>
            <w:r w:rsidRPr="00A601DA">
              <w:rPr>
                <w:color w:val="auto"/>
                <w:lang w:val="kk-KZ"/>
              </w:rPr>
              <w:t xml:space="preserve"> 070018, г. Усть-Каменогорск, ул. Стахановская, 70 – 9 штук</w:t>
            </w:r>
            <w:r w:rsidRPr="00A601DA">
              <w:rPr>
                <w:color w:val="auto"/>
              </w:rPr>
              <w:t>;</w:t>
            </w:r>
          </w:p>
          <w:p w14:paraId="2E1C6F43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  <w:lang w:val="kk-KZ"/>
              </w:rPr>
              <w:t>Жамбылская ОДРТ,</w:t>
            </w:r>
            <w:r w:rsidRPr="00A601DA">
              <w:rPr>
                <w:color w:val="auto"/>
                <w:lang w:val="kk-KZ"/>
              </w:rPr>
              <w:t xml:space="preserve"> 080003 г. Тараз, ул. Массив Телецентр, 16 А – 6 штук</w:t>
            </w:r>
            <w:r w:rsidRPr="00A601DA">
              <w:rPr>
                <w:color w:val="auto"/>
              </w:rPr>
              <w:t>;</w:t>
            </w:r>
          </w:p>
          <w:p w14:paraId="13E530E3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Западно-Казахстанская</w:t>
            </w:r>
            <w:r w:rsidRPr="00A601DA">
              <w:rPr>
                <w:b/>
                <w:color w:val="auto"/>
                <w:lang w:val="kk-KZ"/>
              </w:rPr>
              <w:t xml:space="preserve"> </w:t>
            </w:r>
            <w:r w:rsidRPr="00A601DA">
              <w:rPr>
                <w:b/>
                <w:color w:val="auto"/>
              </w:rPr>
              <w:t>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090000, г. Уральск, ул. Н. Сдыкова, 1 – 6 штук</w:t>
            </w:r>
            <w:r w:rsidRPr="00A601DA">
              <w:rPr>
                <w:color w:val="auto"/>
              </w:rPr>
              <w:t>;</w:t>
            </w:r>
          </w:p>
          <w:p w14:paraId="5A913C3F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Карагандинская 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100000, г. Караганда, ул. Воинов-Интернационалистов, строение 14 В - 8 штук</w:t>
            </w:r>
            <w:r w:rsidRPr="00A601DA">
              <w:rPr>
                <w:color w:val="auto"/>
              </w:rPr>
              <w:t>;</w:t>
            </w:r>
          </w:p>
          <w:p w14:paraId="10C1172E" w14:textId="53A20808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Кызылординская 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1200</w:t>
            </w:r>
            <w:r w:rsidR="005A2D29" w:rsidRPr="00A601DA">
              <w:rPr>
                <w:color w:val="auto"/>
                <w:lang w:val="kk-KZ"/>
              </w:rPr>
              <w:t>14</w:t>
            </w:r>
            <w:r w:rsidRPr="00A601DA">
              <w:rPr>
                <w:color w:val="auto"/>
                <w:lang w:val="kk-KZ"/>
              </w:rPr>
              <w:t>, г. Кызылорда, ул. Токмагамбетова, 6 – 6 штук</w:t>
            </w:r>
            <w:r w:rsidRPr="00A601DA">
              <w:rPr>
                <w:color w:val="auto"/>
              </w:rPr>
              <w:t>;</w:t>
            </w:r>
          </w:p>
          <w:p w14:paraId="5AA2EE77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Костанайская 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110008, г. Костанай, ул. Каирбекова, 312 – 10 штук</w:t>
            </w:r>
            <w:r w:rsidRPr="00A601DA">
              <w:rPr>
                <w:color w:val="auto"/>
              </w:rPr>
              <w:t>;</w:t>
            </w:r>
          </w:p>
          <w:p w14:paraId="37A33242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hanging="34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Мангистауская 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130000, г. Актау, 15 мкр. зд."Орбита" – 5 штук</w:t>
            </w:r>
            <w:r w:rsidRPr="00A601DA">
              <w:rPr>
                <w:color w:val="auto"/>
              </w:rPr>
              <w:t>;</w:t>
            </w:r>
          </w:p>
          <w:p w14:paraId="0ACBDE74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  <w:lang w:val="kk-KZ"/>
              </w:rPr>
              <w:t>Павлодарская ОДРТ,</w:t>
            </w:r>
            <w:r w:rsidRPr="00A601DA">
              <w:rPr>
                <w:color w:val="auto"/>
                <w:lang w:val="kk-KZ"/>
              </w:rPr>
              <w:t xml:space="preserve"> 140006, г. </w:t>
            </w:r>
            <w:r w:rsidRPr="00A601DA">
              <w:rPr>
                <w:color w:val="auto"/>
                <w:lang w:val="kk-KZ"/>
              </w:rPr>
              <w:lastRenderedPageBreak/>
              <w:t>Павлодар, ул. Павлова, 26 – 5 штук</w:t>
            </w:r>
            <w:r w:rsidRPr="00A601DA">
              <w:rPr>
                <w:color w:val="auto"/>
              </w:rPr>
              <w:t>;</w:t>
            </w:r>
          </w:p>
          <w:p w14:paraId="4A21BEC3" w14:textId="77777777" w:rsidR="00CE7350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Северо-Казахстанская</w:t>
            </w:r>
            <w:r w:rsidRPr="00A601DA">
              <w:rPr>
                <w:color w:val="auto"/>
                <w:lang w:val="kk-KZ"/>
              </w:rPr>
              <w:t xml:space="preserve"> </w:t>
            </w:r>
            <w:r w:rsidRPr="00A601DA">
              <w:rPr>
                <w:b/>
                <w:color w:val="auto"/>
              </w:rPr>
              <w:t>ОДРТ</w:t>
            </w:r>
            <w:r w:rsidRPr="00A601DA">
              <w:rPr>
                <w:b/>
                <w:color w:val="auto"/>
                <w:lang w:val="kk-KZ"/>
              </w:rPr>
              <w:t>,</w:t>
            </w:r>
            <w:r w:rsidRPr="00A601DA">
              <w:rPr>
                <w:color w:val="auto"/>
                <w:lang w:val="kk-KZ"/>
              </w:rPr>
              <w:t xml:space="preserve"> 150000, г. Петропавловск, ул. Брусиловского, 1 – 6 штук</w:t>
            </w:r>
            <w:r w:rsidRPr="00A601DA">
              <w:rPr>
                <w:color w:val="auto"/>
              </w:rPr>
              <w:t>;</w:t>
            </w:r>
          </w:p>
          <w:p w14:paraId="1650A0A9" w14:textId="29B6E167" w:rsidR="00DE3C0C" w:rsidRPr="00A601DA" w:rsidRDefault="00CE7350" w:rsidP="00EF5386">
            <w:pPr>
              <w:pStyle w:val="a3"/>
              <w:numPr>
                <w:ilvl w:val="0"/>
                <w:numId w:val="25"/>
              </w:numPr>
              <w:ind w:left="34" w:firstLine="0"/>
              <w:jc w:val="both"/>
              <w:rPr>
                <w:color w:val="auto"/>
              </w:rPr>
            </w:pPr>
            <w:r w:rsidRPr="00A601DA">
              <w:rPr>
                <w:b/>
                <w:color w:val="auto"/>
              </w:rPr>
              <w:t>Туркестанская  ОДРТ</w:t>
            </w:r>
            <w:r w:rsidRPr="00A601DA">
              <w:rPr>
                <w:b/>
                <w:color w:val="auto"/>
                <w:lang w:val="kk-KZ"/>
              </w:rPr>
              <w:t xml:space="preserve">, </w:t>
            </w:r>
            <w:r w:rsidRPr="00A601DA">
              <w:rPr>
                <w:color w:val="auto"/>
                <w:lang w:val="kk-KZ"/>
              </w:rPr>
              <w:t>160011, г</w:t>
            </w:r>
            <w:r w:rsidR="008B69B3" w:rsidRPr="00A601DA">
              <w:rPr>
                <w:color w:val="auto"/>
                <w:lang w:val="kk-KZ"/>
              </w:rPr>
              <w:t xml:space="preserve">. Шымкент, ул. Есенберлина, 11 </w:t>
            </w:r>
            <w:r w:rsidRPr="00A601DA">
              <w:rPr>
                <w:color w:val="auto"/>
                <w:lang w:val="kk-KZ"/>
              </w:rPr>
              <w:t>Б - 9 штук.</w:t>
            </w:r>
          </w:p>
        </w:tc>
      </w:tr>
      <w:tr w:rsidR="00A601DA" w:rsidRPr="00A601DA" w14:paraId="541C3E07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D9F3" w14:textId="03F0CF63" w:rsidR="000A33B0" w:rsidRPr="00A601DA" w:rsidRDefault="000A33B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D41E5DE" w14:textId="77777777" w:rsidR="000A33B0" w:rsidRPr="00A601DA" w:rsidRDefault="000A33B0" w:rsidP="004B74B7">
            <w:pPr>
              <w:rPr>
                <w:color w:val="auto"/>
              </w:rPr>
            </w:pPr>
          </w:p>
        </w:tc>
      </w:tr>
      <w:tr w:rsidR="00A601DA" w:rsidRPr="00A601DA" w14:paraId="786671C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7E37" w14:textId="77777777" w:rsidR="000A33B0" w:rsidRPr="00A601DA" w:rsidRDefault="000A33B0" w:rsidP="004B74B7">
            <w:pPr>
              <w:textAlignment w:val="baseline"/>
              <w:rPr>
                <w:color w:val="auto"/>
              </w:rPr>
            </w:pPr>
            <w:r w:rsidRPr="00A601D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7EADE7F" w14:textId="77777777" w:rsidR="000A33B0" w:rsidRPr="00A601DA" w:rsidRDefault="000A33B0" w:rsidP="004B74B7">
            <w:pPr>
              <w:rPr>
                <w:color w:val="auto"/>
              </w:rPr>
            </w:pPr>
          </w:p>
        </w:tc>
      </w:tr>
    </w:tbl>
    <w:p w14:paraId="0D2879C7" w14:textId="77777777" w:rsidR="00F75D70" w:rsidRPr="00A601DA" w:rsidRDefault="00F75D70" w:rsidP="00F75D70">
      <w:pPr>
        <w:ind w:firstLine="397"/>
        <w:textAlignment w:val="baseline"/>
        <w:rPr>
          <w:color w:val="auto"/>
        </w:rPr>
      </w:pPr>
      <w:r w:rsidRPr="00A601DA">
        <w:rPr>
          <w:color w:val="auto"/>
        </w:rPr>
        <w:t> </w:t>
      </w:r>
    </w:p>
    <w:p w14:paraId="64D472AD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403735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Примечание.</w:t>
      </w:r>
    </w:p>
    <w:p w14:paraId="4B92B65C" w14:textId="77777777" w:rsidR="00F75D70" w:rsidRPr="00A601DA" w:rsidRDefault="00F75D70" w:rsidP="00F75D70">
      <w:pPr>
        <w:ind w:firstLine="397"/>
        <w:jc w:val="both"/>
        <w:rPr>
          <w:color w:val="auto"/>
        </w:rPr>
      </w:pPr>
      <w:r w:rsidRPr="00A601DA">
        <w:rPr>
          <w:rStyle w:val="s0"/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566AB38C" w14:textId="77777777" w:rsidR="00F75D70" w:rsidRPr="00A601DA" w:rsidRDefault="00F75D70" w:rsidP="00F75D70">
      <w:pPr>
        <w:ind w:firstLine="397"/>
        <w:jc w:val="both"/>
        <w:rPr>
          <w:rStyle w:val="s0"/>
          <w:color w:val="auto"/>
        </w:rPr>
      </w:pPr>
      <w:r w:rsidRPr="00A601DA">
        <w:rPr>
          <w:rStyle w:val="s0"/>
          <w:color w:val="auto"/>
        </w:rPr>
        <w:t>2. Установление требований технической спецификации в иных документах не допускается.</w:t>
      </w:r>
    </w:p>
    <w:p w14:paraId="5676F0AD" w14:textId="77777777" w:rsidR="00F75D70" w:rsidRPr="00A601DA" w:rsidRDefault="00F75D70" w:rsidP="00F75D70">
      <w:pPr>
        <w:ind w:firstLine="397"/>
        <w:jc w:val="both"/>
        <w:rPr>
          <w:rStyle w:val="s0"/>
          <w:color w:val="auto"/>
        </w:rPr>
      </w:pPr>
    </w:p>
    <w:p w14:paraId="6A80E5D6" w14:textId="77777777" w:rsidR="002D3AD5" w:rsidRPr="00A601DA" w:rsidRDefault="002D3AD5" w:rsidP="00113208">
      <w:pPr>
        <w:jc w:val="both"/>
        <w:rPr>
          <w:rStyle w:val="s0"/>
          <w:color w:val="auto"/>
          <w:lang w:val="kk-KZ"/>
        </w:rPr>
      </w:pPr>
    </w:p>
    <w:sectPr w:rsidR="002D3AD5" w:rsidRPr="00A601DA">
      <w:pgSz w:w="11906" w:h="16838"/>
      <w:pgMar w:top="993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557"/>
    <w:multiLevelType w:val="hybridMultilevel"/>
    <w:tmpl w:val="62D85D22"/>
    <w:lvl w:ilvl="0" w:tplc="51662F74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1612"/>
    <w:multiLevelType w:val="multilevel"/>
    <w:tmpl w:val="09A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0CF2449F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376FB"/>
    <w:multiLevelType w:val="hybridMultilevel"/>
    <w:tmpl w:val="A6F6C39A"/>
    <w:lvl w:ilvl="0" w:tplc="1C1489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80130"/>
    <w:multiLevelType w:val="hybridMultilevel"/>
    <w:tmpl w:val="622A84B0"/>
    <w:lvl w:ilvl="0" w:tplc="CC24F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5627B"/>
    <w:multiLevelType w:val="hybridMultilevel"/>
    <w:tmpl w:val="8F4835E4"/>
    <w:lvl w:ilvl="0" w:tplc="95C4ED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928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63B60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9555F"/>
    <w:multiLevelType w:val="hybridMultilevel"/>
    <w:tmpl w:val="C6322246"/>
    <w:lvl w:ilvl="0" w:tplc="69C89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41207"/>
    <w:multiLevelType w:val="hybridMultilevel"/>
    <w:tmpl w:val="741A863E"/>
    <w:lvl w:ilvl="0" w:tplc="899C8A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70FD9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E756A"/>
    <w:multiLevelType w:val="hybridMultilevel"/>
    <w:tmpl w:val="5EC87A5C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62577D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36266"/>
    <w:multiLevelType w:val="hybridMultilevel"/>
    <w:tmpl w:val="7760F7C4"/>
    <w:lvl w:ilvl="0" w:tplc="36AE1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4107D"/>
    <w:multiLevelType w:val="hybridMultilevel"/>
    <w:tmpl w:val="2076AD94"/>
    <w:lvl w:ilvl="0" w:tplc="B91844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73653"/>
    <w:multiLevelType w:val="hybridMultilevel"/>
    <w:tmpl w:val="A3406E30"/>
    <w:lvl w:ilvl="0" w:tplc="54000E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85F3C"/>
    <w:multiLevelType w:val="hybridMultilevel"/>
    <w:tmpl w:val="9DCC3D8E"/>
    <w:lvl w:ilvl="0" w:tplc="9D184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45938"/>
    <w:multiLevelType w:val="hybridMultilevel"/>
    <w:tmpl w:val="DDA22F44"/>
    <w:lvl w:ilvl="0" w:tplc="B976715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75F25"/>
    <w:multiLevelType w:val="hybridMultilevel"/>
    <w:tmpl w:val="A768C816"/>
    <w:lvl w:ilvl="0" w:tplc="856E6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43064"/>
    <w:multiLevelType w:val="hybridMultilevel"/>
    <w:tmpl w:val="65C47D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50A15"/>
    <w:multiLevelType w:val="hybridMultilevel"/>
    <w:tmpl w:val="CF78C11E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AE4851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B4900"/>
    <w:multiLevelType w:val="hybridMultilevel"/>
    <w:tmpl w:val="AFB0803E"/>
    <w:lvl w:ilvl="0" w:tplc="FEC67C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85D2D"/>
    <w:multiLevelType w:val="hybridMultilevel"/>
    <w:tmpl w:val="7696D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963F5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16723"/>
    <w:multiLevelType w:val="hybridMultilevel"/>
    <w:tmpl w:val="D812D4F2"/>
    <w:lvl w:ilvl="0" w:tplc="943E8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C150C"/>
    <w:multiLevelType w:val="hybridMultilevel"/>
    <w:tmpl w:val="4620D06E"/>
    <w:lvl w:ilvl="0" w:tplc="5A8C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06A1"/>
    <w:multiLevelType w:val="hybridMultilevel"/>
    <w:tmpl w:val="0F360E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"/>
  </w:num>
  <w:num w:numId="5">
    <w:abstractNumId w:val="4"/>
  </w:num>
  <w:num w:numId="6">
    <w:abstractNumId w:val="27"/>
  </w:num>
  <w:num w:numId="7">
    <w:abstractNumId w:val="3"/>
  </w:num>
  <w:num w:numId="8">
    <w:abstractNumId w:val="11"/>
  </w:num>
  <w:num w:numId="9">
    <w:abstractNumId w:val="20"/>
  </w:num>
  <w:num w:numId="10">
    <w:abstractNumId w:val="7"/>
  </w:num>
  <w:num w:numId="11">
    <w:abstractNumId w:val="19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25"/>
  </w:num>
  <w:num w:numId="17">
    <w:abstractNumId w:val="16"/>
  </w:num>
  <w:num w:numId="18">
    <w:abstractNumId w:val="13"/>
  </w:num>
  <w:num w:numId="19">
    <w:abstractNumId w:val="14"/>
  </w:num>
  <w:num w:numId="20">
    <w:abstractNumId w:val="21"/>
  </w:num>
  <w:num w:numId="21">
    <w:abstractNumId w:val="10"/>
  </w:num>
  <w:num w:numId="22">
    <w:abstractNumId w:val="12"/>
  </w:num>
  <w:num w:numId="23">
    <w:abstractNumId w:val="24"/>
  </w:num>
  <w:num w:numId="24">
    <w:abstractNumId w:val="6"/>
  </w:num>
  <w:num w:numId="25">
    <w:abstractNumId w:val="26"/>
  </w:num>
  <w:num w:numId="26">
    <w:abstractNumId w:val="15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A6"/>
    <w:rsid w:val="0003000B"/>
    <w:rsid w:val="000668D8"/>
    <w:rsid w:val="00085933"/>
    <w:rsid w:val="000864BA"/>
    <w:rsid w:val="0009767D"/>
    <w:rsid w:val="000A33B0"/>
    <w:rsid w:val="000D3E1B"/>
    <w:rsid w:val="000E2E3B"/>
    <w:rsid w:val="00100A03"/>
    <w:rsid w:val="00103E15"/>
    <w:rsid w:val="00113208"/>
    <w:rsid w:val="00121B2E"/>
    <w:rsid w:val="00136D6C"/>
    <w:rsid w:val="0016735A"/>
    <w:rsid w:val="00184848"/>
    <w:rsid w:val="00191B5A"/>
    <w:rsid w:val="00192E31"/>
    <w:rsid w:val="001B1450"/>
    <w:rsid w:val="001D6EE3"/>
    <w:rsid w:val="001F120D"/>
    <w:rsid w:val="001F3DA6"/>
    <w:rsid w:val="001F7303"/>
    <w:rsid w:val="002000A6"/>
    <w:rsid w:val="00212AE3"/>
    <w:rsid w:val="00225B47"/>
    <w:rsid w:val="00231EA2"/>
    <w:rsid w:val="002456C6"/>
    <w:rsid w:val="002652E9"/>
    <w:rsid w:val="002735DB"/>
    <w:rsid w:val="002C2032"/>
    <w:rsid w:val="002D3AD5"/>
    <w:rsid w:val="002E6476"/>
    <w:rsid w:val="00304899"/>
    <w:rsid w:val="003075D3"/>
    <w:rsid w:val="00314AEF"/>
    <w:rsid w:val="00354AB0"/>
    <w:rsid w:val="00380B33"/>
    <w:rsid w:val="003C14A9"/>
    <w:rsid w:val="003E132E"/>
    <w:rsid w:val="003F1408"/>
    <w:rsid w:val="004A375B"/>
    <w:rsid w:val="004A585A"/>
    <w:rsid w:val="004B74B7"/>
    <w:rsid w:val="00544BD8"/>
    <w:rsid w:val="00547936"/>
    <w:rsid w:val="00566DA6"/>
    <w:rsid w:val="00585CB5"/>
    <w:rsid w:val="005A2D29"/>
    <w:rsid w:val="005C53A1"/>
    <w:rsid w:val="005E5609"/>
    <w:rsid w:val="006565B9"/>
    <w:rsid w:val="00661EDE"/>
    <w:rsid w:val="00662C94"/>
    <w:rsid w:val="00663631"/>
    <w:rsid w:val="00665C4F"/>
    <w:rsid w:val="00670FED"/>
    <w:rsid w:val="00675241"/>
    <w:rsid w:val="00757C1E"/>
    <w:rsid w:val="00766347"/>
    <w:rsid w:val="007914E3"/>
    <w:rsid w:val="007A00DB"/>
    <w:rsid w:val="007B3CC4"/>
    <w:rsid w:val="007D4889"/>
    <w:rsid w:val="007E718E"/>
    <w:rsid w:val="008013F7"/>
    <w:rsid w:val="00802F7A"/>
    <w:rsid w:val="00803AA9"/>
    <w:rsid w:val="00804158"/>
    <w:rsid w:val="00806132"/>
    <w:rsid w:val="00816056"/>
    <w:rsid w:val="008319A4"/>
    <w:rsid w:val="008378EE"/>
    <w:rsid w:val="00863C27"/>
    <w:rsid w:val="008A2FB2"/>
    <w:rsid w:val="008B69B3"/>
    <w:rsid w:val="008C62A2"/>
    <w:rsid w:val="0091635F"/>
    <w:rsid w:val="0094320F"/>
    <w:rsid w:val="009732F4"/>
    <w:rsid w:val="00982B06"/>
    <w:rsid w:val="00991FF9"/>
    <w:rsid w:val="009A150C"/>
    <w:rsid w:val="00A017F2"/>
    <w:rsid w:val="00A05D66"/>
    <w:rsid w:val="00A12405"/>
    <w:rsid w:val="00A601DA"/>
    <w:rsid w:val="00A67B57"/>
    <w:rsid w:val="00A840EA"/>
    <w:rsid w:val="00A95375"/>
    <w:rsid w:val="00AE213F"/>
    <w:rsid w:val="00B16924"/>
    <w:rsid w:val="00B35665"/>
    <w:rsid w:val="00B37C59"/>
    <w:rsid w:val="00B61BEB"/>
    <w:rsid w:val="00B64166"/>
    <w:rsid w:val="00B67F1C"/>
    <w:rsid w:val="00B92695"/>
    <w:rsid w:val="00BC6507"/>
    <w:rsid w:val="00BD5D7B"/>
    <w:rsid w:val="00BE316B"/>
    <w:rsid w:val="00C23EB9"/>
    <w:rsid w:val="00C27873"/>
    <w:rsid w:val="00C326B6"/>
    <w:rsid w:val="00C67CA9"/>
    <w:rsid w:val="00CD0984"/>
    <w:rsid w:val="00CE7350"/>
    <w:rsid w:val="00D1188E"/>
    <w:rsid w:val="00D21C99"/>
    <w:rsid w:val="00D7325D"/>
    <w:rsid w:val="00D95011"/>
    <w:rsid w:val="00DB2D43"/>
    <w:rsid w:val="00DB6FB1"/>
    <w:rsid w:val="00DC54A1"/>
    <w:rsid w:val="00DD1FF8"/>
    <w:rsid w:val="00DE1184"/>
    <w:rsid w:val="00DE3C0C"/>
    <w:rsid w:val="00E30A02"/>
    <w:rsid w:val="00E51919"/>
    <w:rsid w:val="00E903E4"/>
    <w:rsid w:val="00E969CF"/>
    <w:rsid w:val="00EC693F"/>
    <w:rsid w:val="00EE0555"/>
    <w:rsid w:val="00EF5386"/>
    <w:rsid w:val="00F05A0B"/>
    <w:rsid w:val="00F428BC"/>
    <w:rsid w:val="00F565D2"/>
    <w:rsid w:val="00F67763"/>
    <w:rsid w:val="00F75D70"/>
    <w:rsid w:val="00F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basedOn w:val="a"/>
    <w:uiPriority w:val="34"/>
    <w:qFormat/>
    <w:rsid w:val="00F75D70"/>
    <w:pPr>
      <w:ind w:left="720"/>
      <w:contextualSpacing/>
    </w:pPr>
  </w:style>
  <w:style w:type="paragraph" w:styleId="a4">
    <w:name w:val="header"/>
    <w:basedOn w:val="a"/>
    <w:link w:val="a5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5">
    <w:name w:val="Верхний колонтитул Знак"/>
    <w:basedOn w:val="a0"/>
    <w:link w:val="a4"/>
    <w:rsid w:val="00F75D70"/>
    <w:rPr>
      <w:rFonts w:ascii="Calibri" w:eastAsia="Calibri" w:hAnsi="Calibri" w:cs="Calibri"/>
      <w:kern w:val="2"/>
      <w:lang w:eastAsia="zh-CN"/>
    </w:rPr>
  </w:style>
  <w:style w:type="character" w:styleId="a6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7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8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0E2E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basedOn w:val="a"/>
    <w:uiPriority w:val="34"/>
    <w:qFormat/>
    <w:rsid w:val="00F75D70"/>
    <w:pPr>
      <w:ind w:left="720"/>
      <w:contextualSpacing/>
    </w:pPr>
  </w:style>
  <w:style w:type="paragraph" w:styleId="a4">
    <w:name w:val="header"/>
    <w:basedOn w:val="a"/>
    <w:link w:val="a5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5">
    <w:name w:val="Верхний колонтитул Знак"/>
    <w:basedOn w:val="a0"/>
    <w:link w:val="a4"/>
    <w:rsid w:val="00F75D70"/>
    <w:rPr>
      <w:rFonts w:ascii="Calibri" w:eastAsia="Calibri" w:hAnsi="Calibri" w:cs="Calibri"/>
      <w:kern w:val="2"/>
      <w:lang w:eastAsia="zh-CN"/>
    </w:rPr>
  </w:style>
  <w:style w:type="character" w:styleId="a6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7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8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0E2E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FF8C-17E6-4C66-8EB3-07DF7A4F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Arailym Turakhmet</cp:lastModifiedBy>
  <cp:revision>4</cp:revision>
  <dcterms:created xsi:type="dcterms:W3CDTF">2022-05-17T06:36:00Z</dcterms:created>
  <dcterms:modified xsi:type="dcterms:W3CDTF">2022-07-27T02:44:00Z</dcterms:modified>
</cp:coreProperties>
</file>