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Pr="002C64F7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C64F7">
        <w:rPr>
          <w:rStyle w:val="s0"/>
        </w:rPr>
        <w:t>АО «</w:t>
      </w:r>
      <w:proofErr w:type="spellStart"/>
      <w:r w:rsidR="002C64F7">
        <w:rPr>
          <w:rStyle w:val="s0"/>
        </w:rPr>
        <w:t>Казтелерадио</w:t>
      </w:r>
      <w:proofErr w:type="spellEnd"/>
      <w:r w:rsidR="002C64F7">
        <w:rPr>
          <w:rStyle w:val="s0"/>
        </w:rPr>
        <w:t>»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C64F7">
        <w:rPr>
          <w:rStyle w:val="s0"/>
        </w:rPr>
        <w:t>АО «</w:t>
      </w:r>
      <w:proofErr w:type="spellStart"/>
      <w:r w:rsidR="002C64F7">
        <w:rPr>
          <w:rStyle w:val="s0"/>
        </w:rPr>
        <w:t>Казтелерадио</w:t>
      </w:r>
      <w:proofErr w:type="spellEnd"/>
      <w:r w:rsidR="002C64F7">
        <w:rPr>
          <w:rStyle w:val="s0"/>
        </w:rPr>
        <w:t>»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4021A8" w:rsidRPr="00F44A26" w:rsidRDefault="004021A8" w:rsidP="004021A8">
      <w:pPr>
        <w:ind w:firstLine="397"/>
        <w:jc w:val="both"/>
        <w:rPr>
          <w:lang w:val="kk-KZ"/>
        </w:rPr>
      </w:pPr>
      <w:r>
        <w:rPr>
          <w:rStyle w:val="s0"/>
        </w:rPr>
        <w:t xml:space="preserve">Наименование конкурса </w:t>
      </w:r>
      <w:r w:rsidR="00DE155C" w:rsidRPr="002C64F7">
        <w:rPr>
          <w:rFonts w:eastAsiaTheme="minorHAnsi"/>
          <w:color w:val="auto"/>
          <w:lang w:eastAsia="en-US"/>
        </w:rPr>
        <w:t>IP VPN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4021A8" w:rsidRPr="00F44A26" w:rsidRDefault="004021A8" w:rsidP="004021A8">
      <w:pPr>
        <w:ind w:firstLine="397"/>
        <w:jc w:val="both"/>
        <w:rPr>
          <w:lang w:val="kk-KZ"/>
        </w:rPr>
      </w:pPr>
      <w:r>
        <w:rPr>
          <w:rStyle w:val="s0"/>
        </w:rPr>
        <w:t xml:space="preserve">Наименование лота </w:t>
      </w:r>
      <w:r w:rsidR="00DE155C" w:rsidRPr="002C64F7">
        <w:rPr>
          <w:rFonts w:eastAsiaTheme="minorHAnsi"/>
          <w:color w:val="auto"/>
          <w:lang w:eastAsia="en-US"/>
        </w:rPr>
        <w:t>IP VPN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468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204"/>
      </w:tblGrid>
      <w:tr w:rsidR="004021A8" w:rsidTr="00927035">
        <w:trPr>
          <w:jc w:val="center"/>
        </w:trPr>
        <w:tc>
          <w:tcPr>
            <w:tcW w:w="1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E1191D" w:rsidRDefault="004021A8" w:rsidP="006E437E">
            <w:pPr>
              <w:textAlignment w:val="baseline"/>
              <w:rPr>
                <w:lang w:val="en-US"/>
              </w:rPr>
            </w:pPr>
            <w:r w:rsidRPr="00C623B8">
              <w:t>Единица измерения*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927035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021A8" w:rsidP="006E437E">
            <w:pPr>
              <w:rPr>
                <w:color w:val="auto"/>
              </w:rPr>
            </w:pPr>
          </w:p>
        </w:tc>
      </w:tr>
      <w:tr w:rsidR="004021A8" w:rsidTr="00F72512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8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1. Построение корпоративной сети передачи данных Заказчика Построение ведомственной сети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передачи данных Исполнитель осуществляет на базе услуги IP VPN. IP VPN позволяет 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рганизовать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защищенную ведомственную IP-сеть, основанную на технологии IP/MPLS. Исполнитель обязуется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оказать услуги по созданию данной сети IP VPN, которая позволит объединить удаленные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территориальные подразделения Заказчика (</w:t>
            </w:r>
            <w:r w:rsidR="0055454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Список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1) в единую защищенную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корпоративную сеть с полным спектром телекоммуникационных услуг и гарантией качества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обслуживания. 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оступ к сервису осуществляется 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Исполнителем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 выделенным каналам, что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позволит передавать любые объемы информации с минимальными затратами времени. Построение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корпоративной сети передачи данных IP VPN позволит Заказчику решить следующие задачи: 1)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создание защищенной корпоративной сети, которая позволит воспользоваться преимуществами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единого информационного пространства, невзирая на 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еографическую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удаленность территориальных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подразделений Заказчика друг от друга; 2) обеспечение высокого уровня безопасности передачи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информации. 3) интеграция различных бизнес-приложений, которая обеспечивается тремя классами</w:t>
            </w:r>
            <w:r w:rsidR="00840C00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обслуживания, каждый из которых предназначен для соответствующего типа трафика (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BestEffort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BusinessCritical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RealTime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 Услуга IP VPN предоставляется Исполнителем по наземным каналам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связи. </w:t>
            </w:r>
          </w:p>
          <w:p w:rsidR="00F84478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2. Организация доступа к сети IP VPN в г. Алматы Офис Заказчика, расположенный по адресу: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г. Алматы,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Желтоксан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185 подключается по волоконно-оптической линии связи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(далее - ВОЛС)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согласно Списку 1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В физическом канале происходит разделение на трафики разного типа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(Интернет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- не менее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 Мбит/с, Республиканский IP VPN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– не менее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80 Мбит/с) Интерфейс подключения –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10/100/1000 Мбит/с, Протокол доступа к сети – IP Скорость доступа устанавливается на порту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оборудования Исполнителя услуг и изменяется по письменной заявке Заказчика. Предоставление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услуги Республиканский IP VPN производится с возможностью увеличения пропускной способности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канала до 1 Гбит/</w:t>
            </w:r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</w:p>
          <w:p w:rsidR="005D493E" w:rsidRPr="00DE155C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Подключение по маршруту между адресами: г. Алматы, ул. Желтоксан,185, г.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Нур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-Султан ул. Московская,35. 1) Подключение офиса Заказчика к сети Исполнителя услуг должно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производиться по волоконно-оптической линии связи, подведённой к помещению кроссовой. 2)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Пропускная способность каналов: • аренда канала пропускной способностью 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не менее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1024Кбит/с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2, •аренда канала пропускной способностью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не менее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512Кбит/с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3. 3) Интерфейс подключения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к локальной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сети 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Заказчика - </w:t>
            </w:r>
            <w:proofErr w:type="spellStart"/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не менее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100Мбит/с. 4) Должен обеспечиваться прямой канал по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протоколу </w:t>
            </w:r>
            <w:proofErr w:type="spellStart"/>
            <w:r w:rsid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5D493E" w:rsidRP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Реконфигурация на канале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передачи данных в процессе последующей эксплуатации должна производиться по письменному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обращению Заказчика или</w:t>
            </w:r>
            <w:r w:rsid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 согласованию с Заказчиком. </w:t>
            </w:r>
          </w:p>
          <w:p w:rsidR="00F84478" w:rsidRDefault="005D493E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Необходимо предусмотреть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возможность расширение канала до 2048 Кбит/</w:t>
            </w:r>
            <w:proofErr w:type="gramStart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</w:p>
          <w:p w:rsidR="00B511E5" w:rsidRPr="00DE155C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4. Организация доступа к сети IP VPN в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территориальных подразделениях</w:t>
            </w:r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территориальных подразделениях предоставление доступа к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сети IP VPN производится по технологии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 ВОЛС Исполнителя до организуемой точки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доступа Заказчика. В офисе Заказчика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устанавливается 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оммутатор/маршрутизатор Исполнителя. Интерфейс подключения –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10/100Мбит/с, Протокол доступа к сети – IP Список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территориальных подразделений предоставления сервиса и скорости подключения указаны в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Списке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1, с возможностью увеличения пропускной способности каналов. Скорость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подключения устанавливается на порту оборудования Исполнителя услуг и изменяется по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письменной заявке Заказчика. При необходимости Исполнитель предоставляет маршрутизатор во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временное пользование в офис Заказчика </w:t>
            </w:r>
            <w:r w:rsidR="005547F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по адресу </w:t>
            </w:r>
            <w:r w:rsidR="00914C8A" w:rsidRP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г. Алматы, ул. Желтоксан,185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914C8A" w:rsidRDefault="00B511E5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511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5.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Полное подключение к услуге должно производиться в течение 5 (пяти)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календарных дней с момента подписания Договора сторонами. </w:t>
            </w:r>
            <w:r w:rsidRPr="00B511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Общая схема организации связи </w:t>
            </w:r>
          </w:p>
          <w:p w:rsidR="00914C8A" w:rsidRPr="00914C8A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Все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подразделения Заказчика подключаю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тся к «</w:t>
            </w:r>
            <w:proofErr w:type="gramStart"/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Республиканскому</w:t>
            </w:r>
            <w:proofErr w:type="gramEnd"/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VPN»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. </w:t>
            </w:r>
          </w:p>
          <w:p w:rsidR="00F84478" w:rsidRDefault="002C64F7" w:rsidP="00F7251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Сеть Исполнителя имеет механизм поддержки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приоритезации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для обеспечения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качественной передачи интегрированного трафика (голос, видео, данные). Магистральная сеть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IP/MPLS поддерживает 3 типа трафика: -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real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time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(RT) – трафик, критичный к задержкам и их</w:t>
            </w:r>
            <w:r w:rsidR="005D493E" w:rsidRP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вариации; -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business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critical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(BC) – трафик, критичный к полосе пропускания; - </w:t>
            </w:r>
            <w:proofErr w:type="spellStart"/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best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effort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(BE) –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прочий трафик Поддержка магистральных классов обработки трафика на сети IP/MPLS</w:t>
            </w:r>
            <w:r w:rsidR="005D493E" w:rsidRPr="005D493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обеспечивается за счет проверки маршрутизаторами сети IP/MPLS поля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Ехр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метке MPLS и его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обработки в случае возникновения перегрузки в соответствии с установленным классом и</w:t>
            </w:r>
            <w:r w:rsidR="00F8447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установленными правилами (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policing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), при этом Клиентская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маркировка TOS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Type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of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Service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IP-пакетах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сохраняется.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Маркировка («раскрашивание») трафика в зависимости от его типа - RT, BC или ВЕ -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осуществляется на СЕ</w:t>
            </w:r>
            <w:r w:rsidR="00434B5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</w:t>
            </w:r>
            <w:proofErr w:type="spellStart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Customer</w:t>
            </w:r>
            <w:proofErr w:type="spellEnd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Edge</w:t>
            </w:r>
            <w:proofErr w:type="spellEnd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оборудовании Клиента. Под маркировкой («раскрашиванием») понимается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классификация трафика по классам в зависимости от генерирующих его сетевых приложений и,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согласно установленным Клиентом правилами его обработки, маркировка пакетов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соответствующими значениями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ip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precedence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/DSCP. Соответствие маркировок IP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Precedence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/DSCP к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классам трафика </w:t>
            </w:r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приведены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Списке 2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В случае</w:t>
            </w:r>
            <w:proofErr w:type="gram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</w:t>
            </w:r>
            <w:proofErr w:type="gram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если трафик имеет отличную от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приведенной выше маркировку, Оператор осуществляет его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перемаркировку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класс ВЕ. Для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распределения Клиентского трафика по магистральным классам в соответствии с выбранным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профилем порта используется метод (TOS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mode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CoS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), при котором РЕ</w:t>
            </w:r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Provider</w:t>
            </w:r>
            <w:proofErr w:type="spellEnd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Edge</w:t>
            </w:r>
            <w:proofErr w:type="spellEnd"/>
            <w:r w:rsidR="00434B5C" w:rsidRPr="00434B5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-маршрутизатор преобразует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весь входящий трафик с этого порта в соответствующие магистральные классы путем установки бита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Exp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заголовке MPLS согласно установленного Клиентом значения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ip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precedence</w:t>
            </w:r>
            <w:proofErr w:type="spellEnd"/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Параметры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обслуживания трафика гарантируются при условии утилизации заказанной полосы на порту/шлюзе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511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не более 80%. </w:t>
            </w:r>
          </w:p>
          <w:p w:rsidR="004021A8" w:rsidRDefault="00B511E5" w:rsidP="00914C8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B511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Инсталляция и эксплуатация каналов 1) Скорость подключения устанавливается на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порту оборудования Исполнителя услуг и изменяется по письменной заявке Заказчика. 2)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Исполнитель услуг самостоятельно выполняет весь объем подготовительных и монтажных работ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за счет собственных средств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3)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Маршрутизация данных ведомственной сети осуществляется в соответствии с согласованным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сторонами планом распределения адресов и правилами маршрутизации информационных потоков.</w:t>
            </w:r>
            <w:proofErr w:type="gramEnd"/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 этом ответственность за составление IP адресного плана возлагается на Заказчика. Участие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Исполнителя в процессе распределения IP адресного пространства Заказчика выражается в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консультационной помощи Заказчику, предоставлении рекомендаций по планированию IP адресного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пространства и необходимых форм для согласования плана Сторонами. </w:t>
            </w:r>
            <w:proofErr w:type="gramStart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IP адресный план должен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быть разработан и согласован сторонами непосредственно перед началом процесса инсталляции. 4)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Определение корпоративной политики обмена трафика между узлами ведомственной сети является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зоной ответ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ственности Заказчика. 5) В зону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ответственности Исполнителя входит модем и иное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оборудование, если Заказчиком оно взято во временное пользование у Исполнителя. 6)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Установленное в офисах Заказчика оконечное или другое оборудование Исполнителя передается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Заказчику во</w:t>
            </w:r>
            <w:proofErr w:type="gramEnd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временное пользование, и находится в пользовании у Заказчика </w:t>
            </w:r>
            <w:proofErr w:type="gramStart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согласно Актов</w:t>
            </w:r>
            <w:proofErr w:type="gramEnd"/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на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временное пользование, в котором указывается полная ответственность Заказчика за повреждение</w:t>
            </w:r>
            <w:r w:rsid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C64F7" w:rsidRPr="00F7251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или утрату оборудования, а также стоимость оборудования на момент составления акта.</w:t>
            </w:r>
          </w:p>
          <w:p w:rsidR="004F13D1" w:rsidRPr="004F13D1" w:rsidRDefault="004F13D1" w:rsidP="00914C8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4F13D1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Оказание услуг Поставщиком осуществляется равными частями ежемесячно. Поставщик должен оформить и направить Заказчику акт оказанных услуг не позднее 10 числа месяца, следующего за отчетным месяцем.</w:t>
            </w:r>
          </w:p>
          <w:p w:rsidR="00256EE0" w:rsidRPr="00256EE0" w:rsidRDefault="00256EE0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56EE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Сумма указана из расчета полных 10 месяцев обслуживания по договору, при заключении договора сумма будет пропорционально пересчитана по факту на день заключения договора.</w:t>
            </w:r>
          </w:p>
          <w:p w:rsidR="00434B5C" w:rsidRDefault="00256EE0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256EE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 необходимости Поставщик обязуется заключить дополнительное соглашение к договору в части уменьшения суммы договора, связанное с уменьшением потребности в объеме приобретаемых товаров, работ, услуг.</w:t>
            </w:r>
          </w:p>
          <w:p w:rsidR="00256EE0" w:rsidRPr="00262954" w:rsidRDefault="00256EE0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Список 1 </w:t>
            </w:r>
            <w:r w:rsidR="003853AC"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Подразделения АО «</w:t>
            </w:r>
            <w:proofErr w:type="spellStart"/>
            <w:r w:rsidR="003853AC"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Казтелерадио</w:t>
            </w:r>
            <w:proofErr w:type="spellEnd"/>
            <w:r w:rsidR="003853AC"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</w:p>
          <w:p w:rsidR="00C05A33" w:rsidRPr="00C05A33" w:rsidRDefault="00C05A33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Адрес подразделения, скорость подключения, тип 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IP</w:t>
            </w:r>
            <w:r w:rsidRPr="00C0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VPN</w:t>
            </w:r>
          </w:p>
          <w:p w:rsidR="000828CC" w:rsidRPr="000828CC" w:rsidRDefault="00256EE0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г.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Алматы,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Желтоксан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185</w:t>
            </w:r>
            <w:r w:rsid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не менее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</w:t>
            </w:r>
            <w:r w:rsid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Мбит/</w:t>
            </w:r>
            <w:proofErr w:type="gramStart"/>
            <w:r w:rsid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="00C05A33" w:rsidRPr="00C0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2. г. 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Астана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ул. Московская, 35,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16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Мбит/</w:t>
            </w:r>
            <w:proofErr w:type="gramStart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</w:t>
            </w:r>
            <w:proofErr w:type="gramEnd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3.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.А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лматы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ул.Желтоксан,185,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1024 Кбит/с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4. г.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Астана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.М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осковская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35,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1024 Кбит/с,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 г.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Алматы, ул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.Ж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елтоксан,185,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512 Кбит/с,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3;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6. г.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Астана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.М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осковская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35, не менее 512 Кбит/с,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3;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7. г. Кокшетау, ул. Абая 108/2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</w:t>
            </w:r>
            <w:proofErr w:type="gramStart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</w:t>
            </w:r>
            <w:proofErr w:type="gramEnd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8. г.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Костанай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.К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аирбекова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312,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363E97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9. </w:t>
            </w:r>
            <w:proofErr w:type="spellStart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араз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Телецентр, 16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10.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.П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авлодар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ул.Павлова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26,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11.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.П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етропавловск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ул.Брусиловского,1,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12.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.У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сть-Каменогорск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ул.Стахановская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70,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13.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.Ш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ымкент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ул.Есенберлина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11Б,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14.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.А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тырау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Абая 25,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0828CC" w:rsidRPr="000828CC" w:rsidRDefault="000828C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15.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.К</w:t>
            </w:r>
            <w:proofErr w:type="gram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ызылорда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ул.Дуйсенова</w:t>
            </w:r>
            <w:proofErr w:type="spellEnd"/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69Б</w:t>
            </w:r>
            <w:r w:rsidR="009714E5"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(тех. здание) 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Республиканский IP VPN;</w:t>
            </w:r>
          </w:p>
          <w:p w:rsidR="009714E5" w:rsidRPr="00363E97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16.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г.Кызылорда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ул.Токмагамбетова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6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Мбит/с, </w:t>
            </w:r>
            <w:r w:rsid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Областной</w:t>
            </w:r>
            <w:r w:rsidR="00363E97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VPN;</w:t>
            </w:r>
          </w:p>
          <w:p w:rsidR="000828CC" w:rsidRPr="000828CC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17.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Кызылорда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Дуйсенова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69Б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(тех. здание)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не менее 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</w:t>
            </w:r>
            <w:proofErr w:type="gramStart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</w:t>
            </w:r>
            <w:proofErr w:type="gramEnd"/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Областной</w:t>
            </w:r>
            <w:r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VPN;</w:t>
            </w:r>
          </w:p>
          <w:p w:rsidR="000828CC" w:rsidRPr="000828CC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18.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.А</w:t>
            </w:r>
            <w:proofErr w:type="gram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ктобе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ул. Летняя 25</w:t>
            </w: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не менее 8 Мбит/с, Республиканский IP VPN;</w:t>
            </w:r>
          </w:p>
          <w:p w:rsidR="000828CC" w:rsidRPr="000828CC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19.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.К</w:t>
            </w:r>
            <w:proofErr w:type="gram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араганда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ул.Воинов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-Интернационалистов, 14В.</w:t>
            </w: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не менее 8 Мбит/с, Республиканский IP VPN;</w:t>
            </w:r>
          </w:p>
          <w:p w:rsidR="000828CC" w:rsidRPr="000828CC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20. </w:t>
            </w:r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г. Уральск,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ул</w:t>
            </w:r>
            <w:proofErr w:type="gram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.С</w:t>
            </w:r>
            <w:proofErr w:type="gram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дыкова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1</w:t>
            </w: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не менее 8 Мбит/с, Республиканский IP VPN;</w:t>
            </w:r>
          </w:p>
          <w:p w:rsidR="00256EE0" w:rsidRPr="00262954" w:rsidRDefault="009714E5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21. </w:t>
            </w:r>
            <w:proofErr w:type="spell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</w:t>
            </w:r>
            <w:proofErr w:type="gramStart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.А</w:t>
            </w:r>
            <w:proofErr w:type="gram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ктау</w:t>
            </w:r>
            <w:proofErr w:type="spellEnd"/>
            <w:r w:rsidR="000828CC" w:rsidRPr="000828C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15мкр, здание, "Орбита", а/я 476</w:t>
            </w:r>
            <w:r w:rsidRPr="009714E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, не менее 8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Мбит/с, Республиканский IP VPN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.</w:t>
            </w:r>
          </w:p>
          <w:p w:rsidR="003853AC" w:rsidRPr="003853AC" w:rsidRDefault="003853AC" w:rsidP="000828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Список 2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- Соответствие маркировок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IP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Precedence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/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DSCP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к классам трафика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Тип предаваемого трафика, IP Precedence, DSCP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1. Real-time, 5, EF; 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2. Bussiness critical, 3, AF31; 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3. Best effort, Все остальные значения.</w:t>
            </w:r>
          </w:p>
        </w:tc>
      </w:tr>
      <w:tr w:rsidR="004021A8" w:rsidTr="00F72512">
        <w:trPr>
          <w:jc w:val="center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4021A8" w:rsidP="006E437E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lastRenderedPageBreak/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FB4481" w:rsidRPr="00E1191D" w:rsidRDefault="00FB4481"/>
    <w:p w:rsidR="001B21E5" w:rsidRDefault="001B21E5">
      <w:pPr>
        <w:spacing w:after="200" w:line="276" w:lineRule="auto"/>
      </w:pPr>
      <w:r>
        <w:br w:type="page"/>
      </w:r>
    </w:p>
    <w:p w:rsidR="00FB4481" w:rsidRPr="00FB4481" w:rsidRDefault="00FB4481" w:rsidP="00FB4481">
      <w:pPr>
        <w:ind w:firstLine="397"/>
        <w:jc w:val="right"/>
      </w:pPr>
      <w:r w:rsidRPr="00FB4481">
        <w:rPr>
          <w:lang w:val="kk-KZ"/>
        </w:rPr>
        <w:lastRenderedPageBreak/>
        <w:t xml:space="preserve">Конкурстық </w:t>
      </w:r>
      <w:bookmarkStart w:id="0" w:name="sub1004944647"/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  <w:bookmarkEnd w:id="0"/>
    </w:p>
    <w:p w:rsidR="00FB4481" w:rsidRPr="00FB4481" w:rsidRDefault="00FB4481" w:rsidP="00FB4481">
      <w:pPr>
        <w:ind w:firstLine="397"/>
        <w:jc w:val="right"/>
      </w:pPr>
      <w:r w:rsidRPr="00FB4481">
        <w:rPr>
          <w:lang w:val="kk-KZ"/>
        </w:rPr>
        <w:t>2-3-қосымша</w:t>
      </w:r>
    </w:p>
    <w:p w:rsidR="00FB4481" w:rsidRPr="00FB4481" w:rsidRDefault="00FB4481" w:rsidP="00FB4481">
      <w:pPr>
        <w:ind w:firstLine="397"/>
        <w:jc w:val="both"/>
      </w:pPr>
      <w:r w:rsidRPr="00FB4481">
        <w:rPr>
          <w:lang w:val="kk-KZ"/>
        </w:rPr>
        <w:t> </w:t>
      </w:r>
    </w:p>
    <w:p w:rsidR="00FB4481" w:rsidRPr="00FB4481" w:rsidRDefault="00FB4481" w:rsidP="00FB4481">
      <w:pPr>
        <w:ind w:firstLine="397"/>
        <w:jc w:val="both"/>
      </w:pPr>
      <w:r w:rsidRPr="00FB4481">
        <w:rPr>
          <w:lang w:val="kk-KZ"/>
        </w:rPr>
        <w:t> </w:t>
      </w:r>
    </w:p>
    <w:p w:rsidR="00FB4481" w:rsidRPr="00FB4481" w:rsidRDefault="00FB4481" w:rsidP="00FB4481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FB4481" w:rsidRPr="00E1191D" w:rsidRDefault="00FB4481" w:rsidP="00FB4481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FB4481" w:rsidRPr="00E1191D" w:rsidRDefault="00FB4481" w:rsidP="00FB4481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 xml:space="preserve">Тапсырыс берушінің атауы </w:t>
      </w:r>
      <w:r w:rsidR="006B3B08" w:rsidRPr="008E59D0">
        <w:rPr>
          <w:rFonts w:eastAsiaTheme="minorHAnsi"/>
          <w:color w:val="auto"/>
          <w:lang w:val="kk-KZ" w:eastAsia="en-US"/>
        </w:rPr>
        <w:t>"Қазтелерадио" акционерлік қоғамы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 xml:space="preserve">Ұйымдастырушының атауы </w:t>
      </w:r>
      <w:r w:rsidR="006B3B08" w:rsidRPr="00FD33C3">
        <w:rPr>
          <w:rFonts w:eastAsiaTheme="minorHAnsi"/>
          <w:color w:val="auto"/>
          <w:lang w:val="kk-KZ" w:eastAsia="en-US"/>
        </w:rPr>
        <w:t>"Қазтелерадио" акционерлік қоғамы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>Конкурстың № __________________________________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 xml:space="preserve">Конкурстың атауы </w:t>
      </w:r>
      <w:r w:rsidR="006B3B08" w:rsidRPr="008E59D0">
        <w:rPr>
          <w:rFonts w:eastAsiaTheme="minorHAnsi"/>
          <w:color w:val="auto"/>
          <w:lang w:val="kk-KZ" w:eastAsia="en-US"/>
        </w:rPr>
        <w:t>IP VPN ар</w:t>
      </w:r>
      <w:r w:rsidR="00872D0B">
        <w:rPr>
          <w:rFonts w:eastAsiaTheme="minorHAnsi"/>
          <w:color w:val="auto"/>
          <w:lang w:val="kk-KZ" w:eastAsia="en-US"/>
        </w:rPr>
        <w:t>наларын ұсыну бойынша қызметтер</w:t>
      </w:r>
      <w:r w:rsidR="006B3B08" w:rsidRPr="008E59D0">
        <w:rPr>
          <w:rFonts w:eastAsiaTheme="minorHAnsi"/>
          <w:color w:val="auto"/>
          <w:lang w:val="kk-KZ" w:eastAsia="en-US"/>
        </w:rPr>
        <w:t>і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>Лоттың № ______________________________________</w:t>
      </w:r>
    </w:p>
    <w:p w:rsidR="00FB4481" w:rsidRPr="008E59D0" w:rsidRDefault="00FB4481" w:rsidP="00FB4481">
      <w:pPr>
        <w:ind w:firstLine="397"/>
        <w:jc w:val="both"/>
        <w:rPr>
          <w:lang w:val="kk-KZ"/>
        </w:rPr>
      </w:pPr>
      <w:r w:rsidRPr="008E59D0">
        <w:rPr>
          <w:lang w:val="kk-KZ"/>
        </w:rPr>
        <w:t xml:space="preserve">Лоттың атауы </w:t>
      </w:r>
      <w:r w:rsidR="00872D0B" w:rsidRPr="008E59D0">
        <w:rPr>
          <w:rFonts w:eastAsiaTheme="minorHAnsi"/>
          <w:color w:val="auto"/>
          <w:lang w:val="kk-KZ" w:eastAsia="en-US"/>
        </w:rPr>
        <w:t>IP VPN ар</w:t>
      </w:r>
      <w:r w:rsidR="00872D0B">
        <w:rPr>
          <w:rFonts w:eastAsiaTheme="minorHAnsi"/>
          <w:color w:val="auto"/>
          <w:lang w:val="kk-KZ" w:eastAsia="en-US"/>
        </w:rPr>
        <w:t>наларын ұсыну бойынша қызметтері</w:t>
      </w:r>
    </w:p>
    <w:p w:rsidR="00FB4481" w:rsidRPr="006B3B08" w:rsidRDefault="00FB4481" w:rsidP="00FB4481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910"/>
      </w:tblGrid>
      <w:tr w:rsidR="00FB4481" w:rsidRPr="00F44A26" w:rsidTr="008E59D0">
        <w:trPr>
          <w:jc w:val="center"/>
        </w:trPr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D33C3" w:rsidRDefault="00FB4481" w:rsidP="00FB4481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D33C3" w:rsidRDefault="00FB4481" w:rsidP="00FB4481">
            <w:pPr>
              <w:rPr>
                <w:color w:val="auto"/>
                <w:lang w:val="kk-KZ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B4481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rPr>
                <w:color w:val="auto"/>
              </w:rPr>
            </w:pPr>
          </w:p>
        </w:tc>
      </w:tr>
      <w:tr w:rsidR="00FB4481" w:rsidRPr="00F44A26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FB4481" w:rsidRDefault="00FB4481" w:rsidP="00FB4481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08" w:rsidRPr="006B3B08" w:rsidRDefault="006B3B08" w:rsidP="006B3B0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деректерін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берудің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корпоративтік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құру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деректерді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берудің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ведомстволық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құруды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базасында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жүзеге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асырады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IP VPN IP/MPLS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технологиясына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негізделген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қорғалған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ведомстволық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йымдастыру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ға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914C8A" w:rsidRDefault="006B3B08" w:rsidP="006B3B0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қашықтағы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аумақтық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бөлімшелерін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іктіруге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беретін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осы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құру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қызметтерін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көрсетуге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міндеттенеді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(1 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сұлба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телекоммуникациялық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қызметтердің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толық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спектрімен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және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көрсету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сапасының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кепілдігімен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бірыңғай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қорғалған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корпоративтік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іктіруге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Сервиске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қолжетімділікті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ұсыну</w:t>
            </w:r>
            <w:proofErr w:type="spellEnd"/>
            <w:r w:rsidR="00840C0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40C0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бөлінген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арналар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жүзеге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асырылады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бұл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аз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уақыт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шығынымен</w:t>
            </w:r>
            <w:proofErr w:type="spellEnd"/>
            <w:r w:rsidR="00840C0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ақпараттың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кез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келген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көлемін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деректер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берудің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корпоративтік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құру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келесі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міндеттерді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шешуге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: 1)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аумақтық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бөлімшелерінің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бір-бі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інен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географиялық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қашықтығына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қарамастан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бірыңғай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ақпараттық</w:t>
            </w:r>
            <w:proofErr w:type="spellEnd"/>
            <w:r w:rsidR="00C05A33" w:rsidRPr="00C0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кеңістіктің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артықшылықтарын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пайдалануға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беретін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қорғалған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корпоративтік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желіні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құру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ақпаратты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қауіпсіздігінің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жоғары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деңгейін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қамтамасыз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ету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; 3)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әрбі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тиісті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трафик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түріне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арналған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үш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көрсету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сыныптарымен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қамтамасыз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етілетін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әр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түрлі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бизнес-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қосымшаларды</w:t>
            </w:r>
            <w:proofErr w:type="spellEnd"/>
            <w:r w:rsidR="00C05A33" w:rsidRPr="00C0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біріктіру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BestEffort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BusinessCritical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RealTime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жерү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байланыс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арналары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ұсынады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2. Алматы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қаласында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қолжетімділікті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ұйымдастыру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кеңсесі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мына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мекенжай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орналасқан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: Алматы қ.,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Желтоқсан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185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схема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ға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сай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талшықты-оптикалық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байланыс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</w:t>
            </w:r>
            <w:proofErr w:type="spellEnd"/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(ары қарай - ТОБЖ)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қосылады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Физикалық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арнада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әртүрлі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трафик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түрлеріне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бөліну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ред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(Интернет 1 Мбит/с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VPN 80 Мбит/с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Қосылу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интерфейсі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10/100/1000 Мбит/с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қолжетімділік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хаттамасы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–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IP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Қолжетімділік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жылдамдығы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қызметтерді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жабдықтарының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портында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белгіленеді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жазбаша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өтіні</w:t>
            </w:r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өзгертіледі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Республикалық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IP VPN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ұсыну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арнаның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өткізу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қабілетін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 Гбит/с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дейін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ұлғайту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мүмкіндігімен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жүргізіледі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3.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Мекенжайлар</w:t>
            </w:r>
            <w:proofErr w:type="spellEnd"/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арасындағы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ба</w:t>
            </w:r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ғыт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: Алматы қ.,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Желтоқсан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көш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., 185,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Нур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-Султан қ., Московская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көш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.,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35. 1)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кеңсесін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қызметтерді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Орындаушы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желісіне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кроссалық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үй-жайға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жүргізілген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талшықты-оптикалық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байланыс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желісі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арқылы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жүзеге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жүргізілуі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тиіс</w:t>
            </w:r>
            <w:proofErr w:type="spellEnd"/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2)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Арналардың</w:t>
            </w:r>
            <w:proofErr w:type="spellEnd"/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өткізу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қабілеті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: •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өткізу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қабілеті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1024</w:t>
            </w:r>
            <w:r w:rsidR="003C15F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кбит/с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арнасын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жалдау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•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өткізу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қабілеті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512</w:t>
            </w:r>
            <w:r w:rsidR="003C15F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Кбит/с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level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арнасын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жалдау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3)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Тапсырыс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берушінің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жергілікті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торабына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қосылу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интерфейсі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–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100Мбит/с </w:t>
            </w:r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кем </w:t>
            </w:r>
            <w:proofErr w:type="spellStart"/>
            <w:r w:rsidR="00914C8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емес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4)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Ethernet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хаттамасы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бойынша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тікелей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арна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қамтамасыз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етілуі</w:t>
            </w:r>
            <w:proofErr w:type="spell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тиіс</w:t>
            </w:r>
            <w:proofErr w:type="spellEnd"/>
            <w:proofErr w:type="gramEnd"/>
            <w:r w:rsidRPr="006B3B0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</w:p>
          <w:p w:rsidR="003C15F3" w:rsidRPr="009714E5" w:rsidRDefault="00C05A33" w:rsidP="006B3B0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</w:t>
            </w:r>
            <w:r w:rsidR="006B3B08" w:rsidRPr="00914C8A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) Кейіннен пайдалану үдерісінде деректерді беру арнасында қайта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конфигурациялау Тапсырыс берушінің жазбаша өтініші бойынша немесе Тапсырыс берушінің келісімі бойынша жүргізілуі тиіс. </w:t>
            </w:r>
            <w:r w:rsidRPr="00262954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6</w:t>
            </w:r>
            <w:r w:rsidR="006B3B08" w:rsidRP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) Арнаны 2048 Кбит/с дейін кеңейту мүмкіндігін қарастыру қажет. </w:t>
            </w:r>
          </w:p>
          <w:p w:rsidR="00C05A33" w:rsidRPr="00C05A33" w:rsidRDefault="006B3B08" w:rsidP="008E59D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4. Аумақтық бөлімшелерде IP VPN желісіне қолжетімділікті ұйымдастыру IP VPN желісіне қолжетімділікті ұсыну Орындаушының ТОБЖ бойынша Ethernet технологиясы бойынша Тапсырыс</w:t>
            </w:r>
            <w:r w:rsidR="003C15F3"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берушінің ұйымдастырылған кіру нүктесіне дейін жүргізіледі. Тапсырыс берушінің кеңсесінде Орындаушының коммутаторы/бағдарлауышы орнатылады</w:t>
            </w:r>
            <w:r w:rsidR="008B1FEF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. </w:t>
            </w: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Қосылу интерфейсі – Ethernet 10/100Мбит/с, Желіге</w:t>
            </w:r>
            <w:r w:rsidR="003C15F3"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қолжетімділік хаттамасы – IP Сервисті ұсынудың аумақтық бөлімшелерінің тізімі және қосылу жылдамдығы арналардың өткізу қабілетін арттыру мүмкіндігімен 1-кестеде көрсетілген. </w:t>
            </w: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Қосылу жылдамдығы қызметтерді Орындаушы жабдықтарының портында белгіленеді және Тапсырыс</w:t>
            </w:r>
            <w:r w:rsidR="003C15F3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берушінің жазбаша өтінімі бойынша өзгертіледі. Қажет болған жағдайда Орындаушы бағдарлауышты уақытша пайдалануға Тапсырыс берушінің кеңсесіне</w:t>
            </w:r>
            <w:r w:rsidR="00C05A33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(</w:t>
            </w:r>
            <w:r w:rsidR="00C05A33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Алматы қ., Желтоқсан көш., 185</w:t>
            </w:r>
            <w:r w:rsid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)</w:t>
            </w: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береді. </w:t>
            </w:r>
          </w:p>
          <w:p w:rsidR="00C05A33" w:rsidRPr="00C05A33" w:rsidRDefault="00C05A33" w:rsidP="008E59D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5. Қызметке толық қосылу Тараптар Шартқа қол қойған сәттен бастап 5 (бес) күнтізбелік күн ішінде жүргізілуі тиіс.</w:t>
            </w:r>
          </w:p>
          <w:p w:rsidR="00FB4481" w:rsidRDefault="00C05A33" w:rsidP="008E59D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6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. Байланысты ұйымдастырудың жалпы схемасы Тапсырыс берушінің барлық бөлімшелері «Республикалық IP VPN- ге» қосылады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.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Орындаушы желісінде біріктірілген трафикті сапалы беруді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қамтамасыз ету үшін басымдықты қолдау тетігі бар (дауыс, бейне, деректер). IP/MPLS магистральды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желісі 3 трафик түрін қолдайды: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-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real time (RT) – кідіріске және олардың вариациясына сыни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трафик;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-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business critical (BC) – өткізу жолағына сыни трафик;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-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best effort (BE) – басқа трафик</w:t>
            </w:r>
            <w:r w:rsidR="008B1FEF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IP/MPLS желісінде трафикті өңдеудің магистральдық сыныптарын қолдау IP/MPLS желісінің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бағдарлауыштарымен MPLS белгісімен Ехр өрісін тексеру және белгіленген сыныпқақа және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белгіленген ережелерге (policing) сәйкес артық жүктеме туындаған жағдайда оны өңдеу есебінен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қамтамасыз етіледі, бұл ретте IP-топтамаларда </w:t>
            </w:r>
            <w:r w:rsidR="009714E5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TOS (Type of Service)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клиенттік таңбалауы сақталады. Трафикті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таңбалау («бояу») оның RT, BC немесе ВЕ түріне байланысты - Клиенттің </w:t>
            </w:r>
            <w:r w:rsidR="009714E5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СЕ (Customer Edge)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жабдықтарында жүзеге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асырылады. Таңбалау («бояу») деп оның желілік қосымшаларының генерациялайтынына байланысты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және Клиент белгілеген оны өңдеу ережелеріне сай сыныптар бойынша трафикті жіктеу,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топтамаларды ip precedence/DSCP тиісті мәндерімен таңбалау түсініледі. IP Precedence/DSCP</w:t>
            </w:r>
            <w:r w:rsidR="008B1FEF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таңбаларының трафик сын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ыптарына сәйкестігі 2 сұлбада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келтірілген. Егер трафик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жоғарыда келтірілген таңбадан өзгеше болса, Оператор оны ВЕ класында қайта таңбалауды жүзеге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асырады.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lastRenderedPageBreak/>
              <w:t>Порттың таңдалған профиліне сәйкес клиенттік трафикті магистральдық сыныптар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бойынша бөлу үшін (TOS mode CoS), бұл жағдайда </w:t>
            </w:r>
            <w:r w:rsidR="009714E5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 (Provider Edge)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-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бағдарлауыш осы порттан барлық кіріс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трафигін Клиент белгілеген ip precedence мәніне сәйкес MPLS тақырыбында Exp битін орнату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арқылы тиісті магистральды сыныпқа түрлендіреді. Трафикке қызмет көрсету параметрлеріне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портта/шлюзде тапсырыс берілген жолақтарды 80%-дан асырмай кәдеге жаратқан жағдайда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кепілдік беріледі. 6. Арналарды орнату және пайдалану 1) Қосылу жылдамдығы қызметтерді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Орындаушы жабдықтарының портында белгіленеді және Тапсырыс берушінің жазбаша өтінімі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бойынша өзгертіледі. 2) Қызметті Орындаушы дайындық және құрастыру жұмыстарының барлық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9714E5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көлемін дербес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меншікті қаражат есебінен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орындайды. 3) Ведомстволық желінің деректерін бағдарлауыш тараптармен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келісілген мекенжайларды бөлу жоспарына және ақпараттық ағындарды бағдарлауыш ережелеріне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сәйкес жүзеге асырылады. Бұл ретте IP мекенжай жоспарын жасау жауапкершілігі Тапсырыс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берушіге жүктеледі. Тапсырыс берушінің IP мекенжай кеңістігін бөлу үдерісіне Орындаушының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қатысуы Тапсырыс берушіге кеңесшілік көмек, IP мекенжай кеңістігін жоспарлау бойынша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ұсынымдарды және Тараптардың жоспарын келісу үшін қажетті нысандарды ұсыну арқылы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көрсетіледі. IP мекенжай жоспары орнату үдерісінің алдында тікелей Тараптармен әзірленуі және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келісілуі тиіс. 4) Ведомстволық желі тораптары арасындағы трафикті алмасудың корпоративтік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саясатын анықтау Тапсырыс берушінің жауапкершілік аймағы болып табылады. 5) Егер Тапсырыс</w:t>
            </w:r>
            <w:r w:rsidR="009714E5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беруші оны орындаушыдан уақытша пайдалануға алса, Орындаушының жауапкершілік аймағына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модем және өзге де жабдықтар кіреді. 6) Тапсырыс берушінің кеңселерінде белгіленген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Орындаушының түпкі немесе басқа жабдығы Тапсырыс берушіге уақытша пайдалануға беріледі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және Тапсырыс берушінің жабдықты зақымдағаны немесе жоғалғаны үшін толық жауапкершілігі,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сондай-ақ акт жасау сәтіндегі жабдықтың құны көрсетілетін уақытша пайдалануға арналған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 w:rsidR="006B3B08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актіле</w:t>
            </w:r>
            <w:r w:rsidR="008E59D0" w:rsidRPr="00C05A33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рге сәйкес пайдалануында болады.</w:t>
            </w:r>
          </w:p>
          <w:p w:rsidR="004F13D1" w:rsidRDefault="004F13D1" w:rsidP="008E59D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4F13D1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Орындаушының қызметтерді көрсетуі ай сайын тең бөліктерде жүзеге асырылады. Орындаушы есепті айдан кейінгі айдың 10-нан кешіктірмей Тапсырыс берушіге көрсетілген қызмет актісін жасап жіберуге міндетті.</w:t>
            </w:r>
          </w:p>
          <w:p w:rsidR="00256EE0" w:rsidRDefault="00256EE0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Сома келісімшарт бойынша толық 10 айлық қызмет негізінде көрсетіледі, келісімшарт жасалғаннан кейін, келісімшарт жасалған күні сома пропорционалды түрде қайта есептеледі. Қажет болған жағдайда, </w:t>
            </w:r>
            <w:r w:rsidR="00262954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Орындаушы</w:t>
            </w:r>
            <w:r w:rsidRPr="00363E97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сатып алынатын тауарлардың, жұмыстардың, көрсетілетін қызметтердің көлеміне деген қажеттіліктің азаюымен байланысты келісім-шарт сомасын азайту бөлігінде келісімшартқа қосымша келісім жасасуға міндеттенеді.</w:t>
            </w:r>
          </w:p>
          <w:p w:rsidR="00C05A33" w:rsidRPr="00262954" w:rsidRDefault="00C05A33" w:rsidP="00256EE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Сұлба 1</w:t>
            </w:r>
            <w:r w:rsidR="003853AC" w:rsidRPr="00262954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- «Қазтелерадио» АҚ бөлімшелері</w:t>
            </w:r>
          </w:p>
          <w:p w:rsidR="00C05A33" w:rsidRPr="00BB4979" w:rsidRDefault="00C05A33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Бөлімшенің мекенжайы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Қосылу жылдамдығы, IP VPN типі</w:t>
            </w:r>
          </w:p>
          <w:p w:rsidR="00C05A33" w:rsidRPr="00BB4979" w:rsidRDefault="00C05A33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</w:t>
            </w:r>
            <w:r w:rsidR="00BB4979"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Алматы қ., Желтоқсан көш., 185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80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2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Астана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қ., Московская көш., 35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16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Мбит/с кем емес,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C05A33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3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Алматы қ., Желтоқсан</w:t>
            </w:r>
            <w:r w:rsid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көш., 185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1024Кбит/с </w:t>
            </w:r>
            <w:r w:rsid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кем емес, level 2</w:t>
            </w:r>
            <w:r w:rsidR="00BB4979"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4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Астана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қ.,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Московская көш., 35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1024Кбит/с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кем емес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level 2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Алматы қ., Желтоқсан көш., 185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512Кбит/с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level 3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6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F44A26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Астана</w:t>
            </w:r>
            <w:bookmarkStart w:id="1" w:name="_GoBack"/>
            <w:bookmarkEnd w:id="1"/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қ., Московская көш., 35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512Кбит/с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level 3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7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Көкшетау қ., Абай көш., 108/2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Қостанай қ., Қаирбеков көш., 312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9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Тараз қ., Телецентр, 16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10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Павлодар көш., Павлов көш., 26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11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Петропавл қ., Брусиловский көш.,1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12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Өскемен қ., Стаханов көш., 70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13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Шымкент қ., Есенберлин көш., 11Б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BB4979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14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Атырау қ., Абай көш., 25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lastRenderedPageBreak/>
              <w:t>15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Қызылорда қ., Дүйсенов көш., 69Б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(тех ғимарат)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 Мбит/с кем емес, Республикалық IP VPN;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16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Қызылорда қ., Тоқмағамбетов көш., 6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8 Мбит/с кем емес,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Облыстық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;</w:t>
            </w:r>
          </w:p>
          <w:p w:rsidR="00C05A33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17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Қызылорда қ., Дүйсенов көш., 69Б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(тех ғимарат)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, 8 Мбит/с кем емес, Облыстық IP VPN;</w:t>
            </w:r>
          </w:p>
          <w:p w:rsidR="00BB4979" w:rsidRPr="00BB4979" w:rsidRDefault="00BB4979" w:rsidP="00C05A3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Ақтөбе қ., Летняя көш. 25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BB4979" w:rsidRPr="00BB4979" w:rsidRDefault="00BB4979" w:rsidP="00BB497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19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Қарағанды қ., Жауынгер-Интернационалистер көш., 14В.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BB4979" w:rsidRPr="00BB4979" w:rsidRDefault="00BB4979" w:rsidP="00BB497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20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Орал қ., Сыдықов көш., 1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C05A33" w:rsidRPr="00262954" w:rsidRDefault="00BB4979" w:rsidP="00BB497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21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05A33"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Ақтау қ., 15 ықшауд., «Орбита» ғимараты, а/я 476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8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Мбит/с кем емес, 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Республикалық IP VPN</w:t>
            </w:r>
            <w:r w:rsidRPr="00BB497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3853AC" w:rsidRPr="00262954" w:rsidRDefault="003853AC" w:rsidP="003853AC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2 сұлба</w:t>
            </w:r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-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IP</w:t>
            </w:r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Precedence</w:t>
            </w:r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/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DSCP</w:t>
            </w:r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таңбаларының</w:t>
            </w:r>
            <w:proofErr w:type="spellEnd"/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трафик </w:t>
            </w:r>
            <w:proofErr w:type="spellStart"/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сыныптарына</w:t>
            </w:r>
            <w:proofErr w:type="spellEnd"/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295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сәйкестігі</w:t>
            </w:r>
            <w:proofErr w:type="spellEnd"/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</w:pP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Берілетін трафик түрі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IP Precedence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DSCP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1.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Real-time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5</w:t>
            </w: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EF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;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2.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Bussiness critical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3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AF31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;</w:t>
            </w:r>
          </w:p>
          <w:p w:rsidR="003853AC" w:rsidRPr="003853AC" w:rsidRDefault="003853AC" w:rsidP="003853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 xml:space="preserve">3.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Best effort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r w:rsidRPr="003853AC">
              <w:rPr>
                <w:rFonts w:eastAsiaTheme="minorHAnsi"/>
                <w:color w:val="auto"/>
                <w:sz w:val="20"/>
                <w:szCs w:val="20"/>
                <w:lang w:val="kk-KZ" w:eastAsia="en-US"/>
              </w:rPr>
              <w:t>Барлық басқа мәндер</w:t>
            </w:r>
            <w:r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  <w:t>.</w:t>
            </w:r>
          </w:p>
        </w:tc>
      </w:tr>
      <w:tr w:rsidR="00FB4481" w:rsidRPr="00F44A26" w:rsidTr="008E59D0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62954" w:rsidRDefault="00FB4481" w:rsidP="00FB4481">
            <w:pPr>
              <w:textAlignment w:val="baseline"/>
              <w:rPr>
                <w:lang w:val="en-US"/>
              </w:rPr>
            </w:pPr>
            <w:r w:rsidRPr="003853AC">
              <w:rPr>
                <w:lang w:val="kk-KZ"/>
              </w:rPr>
              <w:lastRenderedPageBreak/>
              <w:t>Орындаушы жеңімпаз деп анықталған жағдайда әлеуетті өнім берушіге қойылатын талаптар және онымен мемлекеттік сатып алу турал</w:t>
            </w:r>
            <w:r w:rsidRPr="00FB4481">
              <w:t>ы</w:t>
            </w:r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262954">
              <w:rPr>
                <w:lang w:val="en-US"/>
              </w:rPr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262954">
              <w:rPr>
                <w:lang w:val="en-US"/>
              </w:rPr>
              <w:t>) (</w:t>
            </w:r>
            <w:proofErr w:type="spellStart"/>
            <w:r w:rsidRPr="00FB4481">
              <w:t>Әлеуетті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жол</w:t>
            </w:r>
            <w:proofErr w:type="spellEnd"/>
            <w:r w:rsidRPr="00262954">
              <w:rPr>
                <w:lang w:val="en-US"/>
              </w:rPr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262954">
              <w:rPr>
                <w:lang w:val="en-US"/>
              </w:rPr>
              <w:t>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62954" w:rsidRDefault="00FB4481" w:rsidP="00FB4481">
            <w:pPr>
              <w:rPr>
                <w:color w:val="auto"/>
                <w:lang w:val="en-US"/>
              </w:rPr>
            </w:pPr>
          </w:p>
        </w:tc>
      </w:tr>
    </w:tbl>
    <w:p w:rsidR="00FB4481" w:rsidRPr="00FB4481" w:rsidRDefault="00FB4481" w:rsidP="00FB4481">
      <w:pPr>
        <w:ind w:firstLine="397"/>
        <w:jc w:val="both"/>
      </w:pPr>
      <w:r w:rsidRPr="00FB4481">
        <w:t xml:space="preserve">* </w:t>
      </w:r>
      <w:proofErr w:type="spellStart"/>
      <w:proofErr w:type="gramStart"/>
      <w:r w:rsidRPr="00FB4481">
        <w:t>м</w:t>
      </w:r>
      <w:proofErr w:type="gramEnd"/>
      <w:r w:rsidRPr="00FB4481">
        <w:t>әліметтер</w:t>
      </w:r>
      <w:proofErr w:type="spellEnd"/>
      <w:r w:rsidRPr="00FB4481">
        <w:t xml:space="preserve"> </w:t>
      </w:r>
      <w:proofErr w:type="spellStart"/>
      <w:r w:rsidRPr="00FB4481">
        <w:t>мемлекеттік</w:t>
      </w:r>
      <w:proofErr w:type="spellEnd"/>
      <w:r w:rsidRPr="00FB4481">
        <w:t xml:space="preserve"> </w:t>
      </w:r>
      <w:proofErr w:type="spellStart"/>
      <w:r w:rsidRPr="00FB4481">
        <w:t>сатып</w:t>
      </w:r>
      <w:proofErr w:type="spellEnd"/>
      <w:r w:rsidRPr="00FB4481">
        <w:t xml:space="preserve"> </w:t>
      </w:r>
      <w:proofErr w:type="spellStart"/>
      <w:r w:rsidRPr="00FB4481">
        <w:t>алу</w:t>
      </w:r>
      <w:proofErr w:type="spellEnd"/>
      <w:r w:rsidRPr="00FB4481">
        <w:t xml:space="preserve"> </w:t>
      </w:r>
      <w:proofErr w:type="spellStart"/>
      <w:r w:rsidRPr="00FB4481">
        <w:t>жоспарынан</w:t>
      </w:r>
      <w:proofErr w:type="spellEnd"/>
      <w:r w:rsidRPr="00FB4481">
        <w:t xml:space="preserve"> </w:t>
      </w:r>
      <w:proofErr w:type="spellStart"/>
      <w:r w:rsidRPr="00FB4481">
        <w:t>алынады</w:t>
      </w:r>
      <w:proofErr w:type="spellEnd"/>
      <w:r w:rsidRPr="00FB4481">
        <w:t xml:space="preserve"> (</w:t>
      </w:r>
      <w:proofErr w:type="spellStart"/>
      <w:r w:rsidRPr="00FB4481">
        <w:t>автоматты</w:t>
      </w:r>
      <w:proofErr w:type="spellEnd"/>
      <w:r w:rsidRPr="00FB4481">
        <w:t xml:space="preserve"> </w:t>
      </w:r>
      <w:proofErr w:type="spellStart"/>
      <w:r w:rsidRPr="00FB4481">
        <w:t>түрде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).</w:t>
      </w:r>
    </w:p>
    <w:p w:rsidR="00FB4481" w:rsidRPr="00FB4481" w:rsidRDefault="00FB4481" w:rsidP="00FB4481">
      <w:pPr>
        <w:ind w:firstLine="397"/>
        <w:jc w:val="both"/>
      </w:pPr>
      <w:proofErr w:type="spellStart"/>
      <w:r w:rsidRPr="00FB4481">
        <w:t>Ескерту</w:t>
      </w:r>
      <w:proofErr w:type="spellEnd"/>
      <w:r w:rsidRPr="00FB4481">
        <w:t>.</w:t>
      </w:r>
    </w:p>
    <w:p w:rsidR="00FB4481" w:rsidRPr="00FB4481" w:rsidRDefault="00FB4481" w:rsidP="00FB4481">
      <w:pPr>
        <w:ind w:firstLine="397"/>
        <w:jc w:val="both"/>
      </w:pPr>
      <w:r w:rsidRPr="00FB4481">
        <w:t xml:space="preserve">1. </w:t>
      </w:r>
      <w:proofErr w:type="spellStart"/>
      <w:r w:rsidRPr="00FB4481">
        <w:t>Әрбі</w:t>
      </w:r>
      <w:proofErr w:type="gramStart"/>
      <w:r w:rsidRPr="00FB4481">
        <w:t>р</w:t>
      </w:r>
      <w:proofErr w:type="spellEnd"/>
      <w:proofErr w:type="gramEnd"/>
      <w:r w:rsidRPr="00FB4481">
        <w:t xml:space="preserve"> </w:t>
      </w:r>
      <w:proofErr w:type="spellStart"/>
      <w:r w:rsidRPr="00FB4481">
        <w:t>талап</w:t>
      </w:r>
      <w:proofErr w:type="spellEnd"/>
      <w:r w:rsidRPr="00FB4481">
        <w:t xml:space="preserve"> </w:t>
      </w:r>
      <w:proofErr w:type="spellStart"/>
      <w:r w:rsidRPr="00FB4481">
        <w:t>етілетін</w:t>
      </w:r>
      <w:proofErr w:type="spellEnd"/>
      <w:r w:rsidRPr="00FB4481">
        <w:t xml:space="preserve"> </w:t>
      </w:r>
      <w:proofErr w:type="spellStart"/>
      <w:r w:rsidRPr="00FB4481">
        <w:t>сипаттамалар</w:t>
      </w:r>
      <w:proofErr w:type="spellEnd"/>
      <w:r w:rsidRPr="00FB4481">
        <w:t xml:space="preserve">, </w:t>
      </w:r>
      <w:proofErr w:type="spellStart"/>
      <w:r w:rsidRPr="00FB4481">
        <w:t>параметрлер</w:t>
      </w:r>
      <w:proofErr w:type="spellEnd"/>
      <w:r w:rsidRPr="00FB4481">
        <w:t xml:space="preserve">, </w:t>
      </w:r>
      <w:proofErr w:type="spellStart"/>
      <w:r w:rsidRPr="00FB4481">
        <w:t>бастапқы</w:t>
      </w:r>
      <w:proofErr w:type="spellEnd"/>
      <w:r w:rsidRPr="00FB4481">
        <w:t xml:space="preserve"> </w:t>
      </w:r>
      <w:proofErr w:type="spellStart"/>
      <w:r w:rsidRPr="00FB4481">
        <w:t>деректер</w:t>
      </w:r>
      <w:proofErr w:type="spellEnd"/>
      <w:r w:rsidRPr="00FB4481">
        <w:t xml:space="preserve"> </w:t>
      </w:r>
      <w:proofErr w:type="spellStart"/>
      <w:r w:rsidRPr="00FB4481">
        <w:t>және</w:t>
      </w:r>
      <w:proofErr w:type="spellEnd"/>
      <w:r w:rsidRPr="00FB4481">
        <w:t xml:space="preserve"> </w:t>
      </w:r>
      <w:proofErr w:type="spellStart"/>
      <w:r w:rsidRPr="00FB4481">
        <w:t>қосымша</w:t>
      </w:r>
      <w:proofErr w:type="spellEnd"/>
      <w:r w:rsidRPr="00FB4481">
        <w:t xml:space="preserve"> </w:t>
      </w:r>
      <w:proofErr w:type="spellStart"/>
      <w:r w:rsidRPr="00FB4481">
        <w:t>шарттар</w:t>
      </w:r>
      <w:proofErr w:type="spellEnd"/>
      <w:r w:rsidRPr="00FB4481">
        <w:t xml:space="preserve"> </w:t>
      </w:r>
      <w:proofErr w:type="spellStart"/>
      <w:r w:rsidRPr="00FB4481">
        <w:t>бөлек</w:t>
      </w:r>
      <w:proofErr w:type="spellEnd"/>
      <w:r w:rsidRPr="00FB4481">
        <w:t xml:space="preserve"> </w:t>
      </w:r>
      <w:proofErr w:type="spellStart"/>
      <w:r w:rsidRPr="00FB4481">
        <w:t>жолда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.</w:t>
      </w:r>
    </w:p>
    <w:p w:rsidR="00FB4481" w:rsidRPr="00FB4481" w:rsidRDefault="00FB4481" w:rsidP="00FB4481">
      <w:pPr>
        <w:ind w:firstLine="397"/>
        <w:jc w:val="both"/>
      </w:pPr>
      <w:r w:rsidRPr="00FB4481">
        <w:t xml:space="preserve">2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ерекшелікте</w:t>
      </w:r>
      <w:proofErr w:type="spellEnd"/>
      <w:r w:rsidRPr="00FB4481">
        <w:t xml:space="preserve"> </w:t>
      </w:r>
      <w:proofErr w:type="spellStart"/>
      <w:r w:rsidRPr="00FB4481">
        <w:t>әлеуетті</w:t>
      </w:r>
      <w:proofErr w:type="spellEnd"/>
      <w:r w:rsidRPr="00FB4481">
        <w:t xml:space="preserve"> </w:t>
      </w:r>
      <w:proofErr w:type="spellStart"/>
      <w:r w:rsidRPr="00FB4481">
        <w:t>өні</w:t>
      </w:r>
      <w:proofErr w:type="gramStart"/>
      <w:r w:rsidRPr="00FB4481">
        <w:t>м</w:t>
      </w:r>
      <w:proofErr w:type="spellEnd"/>
      <w:proofErr w:type="gramEnd"/>
      <w:r w:rsidRPr="00FB4481">
        <w:t xml:space="preserve"> </w:t>
      </w:r>
      <w:proofErr w:type="spellStart"/>
      <w:r w:rsidRPr="00FB4481">
        <w:t>берушіге</w:t>
      </w:r>
      <w:proofErr w:type="spellEnd"/>
      <w:r w:rsidRPr="00FB4481">
        <w:t xml:space="preserve"> </w:t>
      </w:r>
      <w:proofErr w:type="spellStart"/>
      <w:r w:rsidRPr="00FB4481">
        <w:t>қойылатын</w:t>
      </w:r>
      <w:proofErr w:type="spellEnd"/>
      <w:r w:rsidRPr="00FB4481">
        <w:t xml:space="preserve"> </w:t>
      </w:r>
      <w:proofErr w:type="spellStart"/>
      <w:r w:rsidRPr="00FB4481">
        <w:t>біліктілік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FB4481" w:rsidRPr="00FB4481" w:rsidRDefault="00FB4481" w:rsidP="00FB4481">
      <w:pPr>
        <w:ind w:firstLine="397"/>
        <w:jc w:val="both"/>
      </w:pPr>
      <w:r w:rsidRPr="00FB4481">
        <w:t xml:space="preserve">3. </w:t>
      </w:r>
      <w:proofErr w:type="spellStart"/>
      <w:r w:rsidRPr="00FB4481">
        <w:t>Өзге</w:t>
      </w:r>
      <w:proofErr w:type="spellEnd"/>
      <w:r w:rsidRPr="00FB4481">
        <w:t xml:space="preserve"> </w:t>
      </w:r>
      <w:proofErr w:type="spellStart"/>
      <w:r w:rsidRPr="00FB4481">
        <w:t>құжаттарда</w:t>
      </w:r>
      <w:proofErr w:type="spellEnd"/>
      <w:r w:rsidRPr="00FB4481">
        <w:t xml:space="preserve">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ерекшеліктің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FB4481" w:rsidRPr="00FB4481" w:rsidRDefault="00FB4481"/>
    <w:sectPr w:rsidR="00FB4481" w:rsidRPr="00FB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828CC"/>
    <w:rsid w:val="000C0D8D"/>
    <w:rsid w:val="001B21E5"/>
    <w:rsid w:val="00221A9F"/>
    <w:rsid w:val="00256EE0"/>
    <w:rsid w:val="00262954"/>
    <w:rsid w:val="002C64F7"/>
    <w:rsid w:val="00363E97"/>
    <w:rsid w:val="003853AC"/>
    <w:rsid w:val="003C15F3"/>
    <w:rsid w:val="004021A8"/>
    <w:rsid w:val="00434B5C"/>
    <w:rsid w:val="004F13D1"/>
    <w:rsid w:val="0055454C"/>
    <w:rsid w:val="005547FB"/>
    <w:rsid w:val="005D493E"/>
    <w:rsid w:val="006B3B08"/>
    <w:rsid w:val="00781979"/>
    <w:rsid w:val="00840C00"/>
    <w:rsid w:val="00851BE5"/>
    <w:rsid w:val="00872D0B"/>
    <w:rsid w:val="00897AAB"/>
    <w:rsid w:val="008B1FEF"/>
    <w:rsid w:val="008E59D0"/>
    <w:rsid w:val="00914C8A"/>
    <w:rsid w:val="00927035"/>
    <w:rsid w:val="009714E5"/>
    <w:rsid w:val="00A35326"/>
    <w:rsid w:val="00B511E5"/>
    <w:rsid w:val="00BB4979"/>
    <w:rsid w:val="00C05A33"/>
    <w:rsid w:val="00D332EF"/>
    <w:rsid w:val="00DE155C"/>
    <w:rsid w:val="00E1191D"/>
    <w:rsid w:val="00F12E93"/>
    <w:rsid w:val="00F44A26"/>
    <w:rsid w:val="00F72512"/>
    <w:rsid w:val="00F84478"/>
    <w:rsid w:val="00FB4481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F72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F7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Yelzhan Yermekov</cp:lastModifiedBy>
  <cp:revision>20</cp:revision>
  <dcterms:created xsi:type="dcterms:W3CDTF">2021-10-05T03:27:00Z</dcterms:created>
  <dcterms:modified xsi:type="dcterms:W3CDTF">2022-11-23T09:14:00Z</dcterms:modified>
</cp:coreProperties>
</file>