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B3" w:rsidRPr="007324D3" w:rsidRDefault="00C84EB3" w:rsidP="00EB634E">
      <w:pPr>
        <w:tabs>
          <w:tab w:val="left" w:pos="540"/>
        </w:tabs>
        <w:rPr>
          <w:b/>
          <w:lang w:val="kk-KZ"/>
        </w:rPr>
      </w:pPr>
    </w:p>
    <w:p w:rsidR="00D73AC1" w:rsidRPr="00496DAE" w:rsidRDefault="00D73AC1" w:rsidP="00D73AC1">
      <w:pPr>
        <w:pStyle w:val="pc"/>
        <w:spacing w:before="120"/>
        <w:jc w:val="right"/>
        <w:rPr>
          <w:rFonts w:eastAsia="Times New Roman"/>
          <w:b/>
          <w:bCs/>
          <w:color w:val="auto"/>
          <w:sz w:val="22"/>
          <w:szCs w:val="22"/>
        </w:rPr>
      </w:pPr>
      <w:r w:rsidRPr="00496DAE">
        <w:rPr>
          <w:rFonts w:eastAsia="Times New Roman"/>
          <w:b/>
          <w:bCs/>
          <w:color w:val="auto"/>
          <w:sz w:val="22"/>
          <w:szCs w:val="22"/>
          <w:lang w:val="kk-KZ"/>
        </w:rPr>
        <w:t xml:space="preserve">                                       </w:t>
      </w:r>
      <w:r w:rsidRPr="00496DAE">
        <w:rPr>
          <w:rFonts w:eastAsia="Times New Roman"/>
          <w:b/>
          <w:bCs/>
          <w:color w:val="auto"/>
          <w:sz w:val="22"/>
          <w:szCs w:val="22"/>
        </w:rPr>
        <w:t>«Утверждаю»</w:t>
      </w:r>
    </w:p>
    <w:p w:rsidR="00D73AC1" w:rsidRDefault="00D73AC1" w:rsidP="00D73AC1">
      <w:pPr>
        <w:pStyle w:val="pc"/>
        <w:spacing w:before="120"/>
        <w:jc w:val="right"/>
        <w:rPr>
          <w:rFonts w:eastAsia="Times New Roman"/>
          <w:b/>
          <w:bCs/>
          <w:color w:val="auto"/>
          <w:sz w:val="22"/>
          <w:szCs w:val="22"/>
        </w:rPr>
      </w:pPr>
      <w:r>
        <w:rPr>
          <w:rFonts w:eastAsia="Times New Roman"/>
          <w:b/>
          <w:bCs/>
          <w:color w:val="auto"/>
          <w:sz w:val="22"/>
          <w:szCs w:val="22"/>
          <w:lang w:val="kk-KZ"/>
        </w:rPr>
        <w:t>Д</w:t>
      </w:r>
      <w:proofErr w:type="spellStart"/>
      <w:r w:rsidRPr="00496DAE">
        <w:rPr>
          <w:rFonts w:eastAsia="Times New Roman"/>
          <w:b/>
          <w:bCs/>
          <w:color w:val="auto"/>
          <w:sz w:val="22"/>
          <w:szCs w:val="22"/>
        </w:rPr>
        <w:t>иректор</w:t>
      </w:r>
      <w:proofErr w:type="spellEnd"/>
      <w:r>
        <w:rPr>
          <w:rFonts w:eastAsia="Times New Roman"/>
          <w:b/>
          <w:bCs/>
          <w:color w:val="auto"/>
          <w:sz w:val="22"/>
          <w:szCs w:val="22"/>
        </w:rPr>
        <w:t xml:space="preserve"> филиала</w:t>
      </w:r>
    </w:p>
    <w:p w:rsidR="00D73AC1" w:rsidRPr="008C6215" w:rsidRDefault="00D73AC1" w:rsidP="00D73AC1">
      <w:pPr>
        <w:pStyle w:val="pc"/>
        <w:spacing w:before="120"/>
        <w:jc w:val="right"/>
        <w:rPr>
          <w:rFonts w:eastAsia="Times New Roman"/>
          <w:b/>
          <w:bCs/>
          <w:color w:val="auto"/>
          <w:sz w:val="22"/>
          <w:szCs w:val="22"/>
        </w:rPr>
      </w:pPr>
      <w:r>
        <w:rPr>
          <w:rFonts w:eastAsia="Times New Roman"/>
          <w:b/>
          <w:bCs/>
          <w:color w:val="auto"/>
          <w:sz w:val="22"/>
          <w:szCs w:val="22"/>
          <w:lang w:val="kk-KZ"/>
        </w:rPr>
        <w:t xml:space="preserve">АО </w:t>
      </w:r>
      <w:r>
        <w:rPr>
          <w:rFonts w:eastAsia="Times New Roman"/>
          <w:b/>
          <w:bCs/>
          <w:color w:val="auto"/>
          <w:sz w:val="22"/>
          <w:szCs w:val="22"/>
        </w:rPr>
        <w:t>«</w:t>
      </w:r>
      <w:proofErr w:type="spellStart"/>
      <w:r>
        <w:rPr>
          <w:rFonts w:eastAsia="Times New Roman"/>
          <w:b/>
          <w:bCs/>
          <w:color w:val="auto"/>
          <w:sz w:val="22"/>
          <w:szCs w:val="22"/>
        </w:rPr>
        <w:t>Казтелерадио</w:t>
      </w:r>
      <w:proofErr w:type="spellEnd"/>
      <w:r>
        <w:rPr>
          <w:rFonts w:eastAsia="Times New Roman"/>
          <w:b/>
          <w:bCs/>
          <w:color w:val="auto"/>
          <w:sz w:val="22"/>
          <w:szCs w:val="22"/>
        </w:rPr>
        <w:t>» «Западный»</w:t>
      </w:r>
    </w:p>
    <w:p w:rsidR="00D73AC1" w:rsidRPr="00496DAE" w:rsidRDefault="00D73AC1" w:rsidP="00D73AC1">
      <w:pPr>
        <w:pStyle w:val="pc"/>
        <w:spacing w:before="120"/>
        <w:jc w:val="right"/>
        <w:rPr>
          <w:rFonts w:eastAsia="Times New Roman"/>
          <w:b/>
          <w:bCs/>
          <w:color w:val="auto"/>
          <w:sz w:val="22"/>
          <w:szCs w:val="22"/>
        </w:rPr>
      </w:pPr>
      <w:r w:rsidRPr="00496DAE">
        <w:rPr>
          <w:rFonts w:eastAsia="Times New Roman"/>
          <w:b/>
          <w:bCs/>
          <w:color w:val="auto"/>
          <w:sz w:val="22"/>
          <w:szCs w:val="22"/>
        </w:rPr>
        <w:t xml:space="preserve">___________  </w:t>
      </w:r>
      <w:proofErr w:type="spellStart"/>
      <w:r>
        <w:rPr>
          <w:rFonts w:eastAsia="DejaVu Sans"/>
          <w:b/>
          <w:color w:val="auto"/>
          <w:sz w:val="22"/>
          <w:szCs w:val="22"/>
        </w:rPr>
        <w:t>Фазыл</w:t>
      </w:r>
      <w:proofErr w:type="spellEnd"/>
      <w:r>
        <w:rPr>
          <w:rFonts w:eastAsia="DejaVu Sans"/>
          <w:b/>
          <w:color w:val="auto"/>
          <w:sz w:val="22"/>
          <w:szCs w:val="22"/>
        </w:rPr>
        <w:t xml:space="preserve"> А</w:t>
      </w:r>
      <w:r>
        <w:rPr>
          <w:rFonts w:eastAsia="DejaVu Sans"/>
          <w:b/>
          <w:color w:val="auto"/>
          <w:sz w:val="22"/>
          <w:szCs w:val="22"/>
          <w:lang w:val="kk-KZ"/>
        </w:rPr>
        <w:t>.Ү.</w:t>
      </w:r>
      <w:r w:rsidRPr="00496DAE">
        <w:rPr>
          <w:rFonts w:eastAsia="DejaVu Sans"/>
          <w:b/>
          <w:color w:val="auto"/>
          <w:sz w:val="22"/>
          <w:szCs w:val="22"/>
        </w:rPr>
        <w:t xml:space="preserve">  </w:t>
      </w:r>
    </w:p>
    <w:p w:rsidR="00D73AC1" w:rsidRPr="00496DAE" w:rsidRDefault="00D73AC1" w:rsidP="00D73AC1">
      <w:pPr>
        <w:pStyle w:val="pc"/>
        <w:spacing w:before="120"/>
        <w:jc w:val="right"/>
        <w:rPr>
          <w:b/>
          <w:color w:val="auto"/>
          <w:sz w:val="22"/>
          <w:szCs w:val="22"/>
          <w:lang w:val="kk-KZ"/>
        </w:rPr>
      </w:pPr>
      <w:r w:rsidRPr="00496DAE">
        <w:rPr>
          <w:rFonts w:eastAsia="Times New Roman"/>
          <w:b/>
          <w:bCs/>
          <w:color w:val="auto"/>
          <w:sz w:val="22"/>
          <w:szCs w:val="22"/>
        </w:rPr>
        <w:t>«___» _______________  202</w:t>
      </w:r>
      <w:r>
        <w:rPr>
          <w:rFonts w:eastAsia="Times New Roman"/>
          <w:b/>
          <w:bCs/>
          <w:color w:val="auto"/>
          <w:sz w:val="22"/>
          <w:szCs w:val="22"/>
          <w:lang w:val="kk-KZ"/>
        </w:rPr>
        <w:t>5</w:t>
      </w:r>
      <w:r w:rsidRPr="00496DAE">
        <w:rPr>
          <w:rFonts w:eastAsia="Times New Roman"/>
          <w:b/>
          <w:bCs/>
          <w:color w:val="auto"/>
          <w:sz w:val="22"/>
          <w:szCs w:val="22"/>
        </w:rPr>
        <w:t xml:space="preserve"> г.</w:t>
      </w:r>
      <w:r w:rsidRPr="00496DAE">
        <w:rPr>
          <w:b/>
          <w:color w:val="auto"/>
          <w:sz w:val="22"/>
          <w:szCs w:val="22"/>
        </w:rPr>
        <w:t> </w:t>
      </w:r>
    </w:p>
    <w:p w:rsidR="00D73AC1" w:rsidRPr="00496DAE" w:rsidRDefault="00D73AC1" w:rsidP="00D73AC1">
      <w:pPr>
        <w:shd w:val="clear" w:color="auto" w:fill="FFFFFF"/>
        <w:spacing w:before="120"/>
        <w:outlineLvl w:val="2"/>
        <w:rPr>
          <w:bCs/>
        </w:rPr>
      </w:pPr>
      <w:r w:rsidRPr="00496DAE">
        <w:rPr>
          <w:bCs/>
        </w:rPr>
        <w:t xml:space="preserve">                           </w:t>
      </w:r>
    </w:p>
    <w:p w:rsidR="00D73AC1" w:rsidRPr="00496DAE" w:rsidRDefault="00D73AC1" w:rsidP="00D73AC1">
      <w:pPr>
        <w:shd w:val="clear" w:color="auto" w:fill="FFFFFF"/>
        <w:spacing w:before="120"/>
        <w:jc w:val="center"/>
        <w:outlineLvl w:val="2"/>
        <w:rPr>
          <w:bCs/>
        </w:rPr>
      </w:pPr>
      <w:r w:rsidRPr="00496DAE">
        <w:rPr>
          <w:b/>
          <w:bCs/>
        </w:rPr>
        <w:t xml:space="preserve">Техническая спецификация </w:t>
      </w:r>
      <w:r>
        <w:rPr>
          <w:b/>
          <w:bCs/>
        </w:rPr>
        <w:t>у</w:t>
      </w:r>
      <w:r w:rsidRPr="003803D2">
        <w:rPr>
          <w:b/>
          <w:bCs/>
        </w:rPr>
        <w:t>слуга аренды канала в кабельной канализации</w:t>
      </w:r>
      <w:r>
        <w:rPr>
          <w:b/>
          <w:bCs/>
        </w:rPr>
        <w:t xml:space="preserve"> </w:t>
      </w:r>
    </w:p>
    <w:p w:rsidR="00D73AC1" w:rsidRPr="00496DAE" w:rsidRDefault="00D73AC1" w:rsidP="00D73AC1">
      <w:pPr>
        <w:spacing w:before="120"/>
      </w:pPr>
      <w:proofErr w:type="gramStart"/>
      <w:r w:rsidRPr="00496DAE">
        <w:t xml:space="preserve">Наименование заказчика </w:t>
      </w:r>
      <w:r>
        <w:rPr>
          <w:u w:val="single"/>
        </w:rPr>
        <w:t xml:space="preserve">Филиал «Западный» </w:t>
      </w:r>
      <w:r w:rsidRPr="00496DAE">
        <w:br/>
        <w:t>Наименование организатора _______________</w:t>
      </w:r>
      <w:r w:rsidRPr="00496DAE">
        <w:br/>
        <w:t>№ конкурса _____________________________</w:t>
      </w:r>
      <w:r w:rsidRPr="00496DAE">
        <w:br/>
        <w:t xml:space="preserve">Наименование конкурса </w:t>
      </w:r>
      <w:r w:rsidR="00680A10" w:rsidRPr="00680A10">
        <w:t>Услуги телефонной связи  и Междугородние переговоры (Услуги телефонной связи (Доступ к телефонной сети (</w:t>
      </w:r>
      <w:proofErr w:type="spellStart"/>
      <w:r w:rsidR="00680A10" w:rsidRPr="00680A10">
        <w:t>Жанаозен</w:t>
      </w:r>
      <w:proofErr w:type="spellEnd"/>
      <w:r w:rsidR="00680A10" w:rsidRPr="00680A10">
        <w:t xml:space="preserve">) </w:t>
      </w:r>
      <w:proofErr w:type="spellStart"/>
      <w:r w:rsidR="00680A10" w:rsidRPr="00680A10">
        <w:t>Мангистау</w:t>
      </w:r>
      <w:proofErr w:type="spellEnd"/>
      <w:r w:rsidRPr="00496DAE">
        <w:br/>
        <w:t>№ лота _________________________________</w:t>
      </w:r>
      <w:r w:rsidRPr="00496DAE">
        <w:br/>
        <w:t xml:space="preserve">Наименование лота </w:t>
      </w:r>
      <w:r w:rsidR="00680A10" w:rsidRPr="00680A10">
        <w:t>Услуги телефонной связи  и Междугородние переговоры (Услуги телефонной связи (Доступ к телефонной сети (</w:t>
      </w:r>
      <w:proofErr w:type="spellStart"/>
      <w:r w:rsidR="00680A10" w:rsidRPr="00680A10">
        <w:t>Жанаозен</w:t>
      </w:r>
      <w:proofErr w:type="spellEnd"/>
      <w:r w:rsidR="00680A10" w:rsidRPr="00680A10">
        <w:t xml:space="preserve">) </w:t>
      </w:r>
      <w:proofErr w:type="spellStart"/>
      <w:r w:rsidR="00680A10" w:rsidRPr="00680A10">
        <w:t>Мангистау</w:t>
      </w:r>
      <w:proofErr w:type="spellEnd"/>
      <w:proofErr w:type="gramEnd"/>
    </w:p>
    <w:p w:rsidR="00D73AC1" w:rsidRPr="00496DAE" w:rsidRDefault="00D73AC1" w:rsidP="00D73AC1"/>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9"/>
        <w:gridCol w:w="6237"/>
      </w:tblGrid>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Наименование кода Единого номенклатурного справочника товаров, работ, услуг*</w:t>
            </w:r>
          </w:p>
        </w:tc>
        <w:tc>
          <w:tcPr>
            <w:tcW w:w="6237" w:type="dxa"/>
            <w:tcMar>
              <w:top w:w="105" w:type="dxa"/>
              <w:left w:w="150" w:type="dxa"/>
              <w:bottom w:w="105" w:type="dxa"/>
              <w:right w:w="150" w:type="dxa"/>
            </w:tcMar>
            <w:hideMark/>
          </w:tcPr>
          <w:p w:rsidR="00D73AC1" w:rsidRPr="00496DAE" w:rsidRDefault="00D73AC1" w:rsidP="00C7270F">
            <w:r w:rsidRPr="00D73AC1">
              <w:t>611011.200.000000</w:t>
            </w:r>
          </w:p>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 xml:space="preserve">Наименование </w:t>
            </w:r>
            <w:r>
              <w:t>услуга</w:t>
            </w:r>
            <w:r w:rsidRPr="00496DAE">
              <w:t>*</w:t>
            </w:r>
          </w:p>
        </w:tc>
        <w:tc>
          <w:tcPr>
            <w:tcW w:w="6237" w:type="dxa"/>
            <w:tcMar>
              <w:top w:w="105" w:type="dxa"/>
              <w:left w:w="150" w:type="dxa"/>
              <w:bottom w:w="105" w:type="dxa"/>
              <w:right w:w="150" w:type="dxa"/>
            </w:tcMar>
            <w:hideMark/>
          </w:tcPr>
          <w:p w:rsidR="00D73AC1" w:rsidRPr="003803D2" w:rsidRDefault="00680A10" w:rsidP="00C7270F">
            <w:proofErr w:type="gramStart"/>
            <w:r w:rsidRPr="00680A10">
              <w:t>Услуги телефонной связи  и Междугородние переговоры (Услуги телефонной связи (Доступ к телефонной сети (</w:t>
            </w:r>
            <w:proofErr w:type="spellStart"/>
            <w:r w:rsidRPr="00680A10">
              <w:t>Жанаозен</w:t>
            </w:r>
            <w:proofErr w:type="spellEnd"/>
            <w:r w:rsidRPr="00680A10">
              <w:t xml:space="preserve">) </w:t>
            </w:r>
            <w:proofErr w:type="spellStart"/>
            <w:r w:rsidRPr="00680A10">
              <w:t>Мангистау</w:t>
            </w:r>
            <w:proofErr w:type="spellEnd"/>
            <w:proofErr w:type="gramEnd"/>
          </w:p>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Единица измерения*</w:t>
            </w:r>
          </w:p>
        </w:tc>
        <w:tc>
          <w:tcPr>
            <w:tcW w:w="6237" w:type="dxa"/>
            <w:tcMar>
              <w:top w:w="105" w:type="dxa"/>
              <w:left w:w="150" w:type="dxa"/>
              <w:bottom w:w="105" w:type="dxa"/>
              <w:right w:w="150" w:type="dxa"/>
            </w:tcMar>
            <w:hideMark/>
          </w:tcPr>
          <w:p w:rsidR="00D73AC1" w:rsidRPr="00496DAE" w:rsidRDefault="00D73AC1" w:rsidP="00C7270F">
            <w:r>
              <w:t>Услуга</w:t>
            </w:r>
          </w:p>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Количество (объем)*</w:t>
            </w:r>
          </w:p>
        </w:tc>
        <w:tc>
          <w:tcPr>
            <w:tcW w:w="6237" w:type="dxa"/>
            <w:tcMar>
              <w:top w:w="105" w:type="dxa"/>
              <w:left w:w="150" w:type="dxa"/>
              <w:bottom w:w="105" w:type="dxa"/>
              <w:right w:w="150" w:type="dxa"/>
            </w:tcMar>
            <w:hideMark/>
          </w:tcPr>
          <w:p w:rsidR="00D73AC1" w:rsidRPr="00496DAE" w:rsidRDefault="00D73AC1" w:rsidP="00C7270F">
            <w:pPr>
              <w:rPr>
                <w:lang w:val="en-US"/>
              </w:rPr>
            </w:pPr>
            <w:r w:rsidRPr="00496DAE">
              <w:rPr>
                <w:lang w:val="en-US"/>
              </w:rPr>
              <w:t>1</w:t>
            </w:r>
          </w:p>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Цена за единицу, без учета налога на добавленную стоимость *</w:t>
            </w:r>
          </w:p>
        </w:tc>
        <w:tc>
          <w:tcPr>
            <w:tcW w:w="6237" w:type="dxa"/>
            <w:tcMar>
              <w:top w:w="105" w:type="dxa"/>
              <w:left w:w="150" w:type="dxa"/>
              <w:bottom w:w="105" w:type="dxa"/>
              <w:right w:w="150" w:type="dxa"/>
            </w:tcMar>
            <w:hideMark/>
          </w:tcPr>
          <w:p w:rsidR="00D73AC1" w:rsidRPr="008C6215" w:rsidRDefault="00D73AC1" w:rsidP="00C7270F">
            <w:pPr>
              <w:rPr>
                <w:lang w:val="kk-KZ"/>
              </w:rPr>
            </w:pPr>
            <w:r w:rsidRPr="00D73AC1">
              <w:rPr>
                <w:lang w:val="kk-KZ"/>
              </w:rPr>
              <w:t>82800</w:t>
            </w:r>
          </w:p>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Общая сумма, выделенная для закупки, без учета налога на добавленную стоимость *</w:t>
            </w:r>
          </w:p>
        </w:tc>
        <w:tc>
          <w:tcPr>
            <w:tcW w:w="6237" w:type="dxa"/>
            <w:tcMar>
              <w:top w:w="105" w:type="dxa"/>
              <w:left w:w="150" w:type="dxa"/>
              <w:bottom w:w="105" w:type="dxa"/>
              <w:right w:w="150" w:type="dxa"/>
            </w:tcMar>
            <w:hideMark/>
          </w:tcPr>
          <w:p w:rsidR="00D73AC1" w:rsidRPr="008C6215" w:rsidRDefault="00D73AC1" w:rsidP="00C7270F">
            <w:pPr>
              <w:rPr>
                <w:lang w:val="kk-KZ"/>
              </w:rPr>
            </w:pPr>
            <w:r w:rsidRPr="00D73AC1">
              <w:rPr>
                <w:lang w:val="kk-KZ"/>
              </w:rPr>
              <w:t>82800</w:t>
            </w:r>
          </w:p>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Срок оказания услуги*</w:t>
            </w:r>
          </w:p>
        </w:tc>
        <w:tc>
          <w:tcPr>
            <w:tcW w:w="6237" w:type="dxa"/>
            <w:tcMar>
              <w:top w:w="105" w:type="dxa"/>
              <w:left w:w="150" w:type="dxa"/>
              <w:bottom w:w="105" w:type="dxa"/>
              <w:right w:w="150" w:type="dxa"/>
            </w:tcMar>
            <w:hideMark/>
          </w:tcPr>
          <w:p w:rsidR="00D73AC1" w:rsidRPr="00496DAE" w:rsidRDefault="00D73AC1" w:rsidP="00C7270F">
            <w:r>
              <w:t>по 31.12.202</w:t>
            </w:r>
            <w:r>
              <w:rPr>
                <w:lang w:val="kk-KZ"/>
              </w:rPr>
              <w:t>6</w:t>
            </w:r>
            <w:r w:rsidRPr="00496DAE">
              <w:t>г.</w:t>
            </w:r>
          </w:p>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Размер авансового платежа*</w:t>
            </w:r>
          </w:p>
        </w:tc>
        <w:tc>
          <w:tcPr>
            <w:tcW w:w="6237" w:type="dxa"/>
            <w:tcMar>
              <w:top w:w="105" w:type="dxa"/>
              <w:left w:w="150" w:type="dxa"/>
              <w:bottom w:w="105" w:type="dxa"/>
              <w:right w:w="150" w:type="dxa"/>
            </w:tcMar>
            <w:hideMark/>
          </w:tcPr>
          <w:p w:rsidR="00D73AC1" w:rsidRPr="00496DAE" w:rsidRDefault="00D73AC1" w:rsidP="00C7270F"/>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Гарантийный срок (в месяцах)</w:t>
            </w:r>
          </w:p>
        </w:tc>
        <w:tc>
          <w:tcPr>
            <w:tcW w:w="6237" w:type="dxa"/>
            <w:tcMar>
              <w:top w:w="105" w:type="dxa"/>
              <w:left w:w="150" w:type="dxa"/>
              <w:bottom w:w="105" w:type="dxa"/>
              <w:right w:w="150" w:type="dxa"/>
            </w:tcMar>
            <w:hideMark/>
          </w:tcPr>
          <w:p w:rsidR="00D73AC1" w:rsidRPr="00496DAE" w:rsidRDefault="00D73AC1" w:rsidP="00C7270F">
            <w:pPr>
              <w:rPr>
                <w:lang w:val="en-US"/>
              </w:rPr>
            </w:pPr>
            <w:r w:rsidRPr="00496DAE">
              <w:rPr>
                <w:lang w:val="en-US"/>
              </w:rPr>
              <w:t>1</w:t>
            </w:r>
          </w:p>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t>Описание требуемых характеристик, параметров и иных исходных данных:</w:t>
            </w:r>
          </w:p>
        </w:tc>
        <w:tc>
          <w:tcPr>
            <w:tcW w:w="6237" w:type="dxa"/>
            <w:tcMar>
              <w:top w:w="105" w:type="dxa"/>
              <w:left w:w="150" w:type="dxa"/>
              <w:bottom w:w="105" w:type="dxa"/>
              <w:right w:w="150" w:type="dxa"/>
            </w:tcMar>
            <w:hideMark/>
          </w:tcPr>
          <w:p w:rsidR="00D73AC1" w:rsidRDefault="00D73AC1" w:rsidP="00D73AC1">
            <w:pPr>
              <w:jc w:val="both"/>
              <w:rPr>
                <w:lang w:val="kk-KZ"/>
              </w:rPr>
            </w:pPr>
            <w:r>
              <w:rPr>
                <w:lang w:val="kk-KZ"/>
              </w:rPr>
              <w:t xml:space="preserve">      </w:t>
            </w:r>
            <w:r w:rsidRPr="00786156">
              <w:rPr>
                <w:lang w:val="kk-KZ"/>
              </w:rPr>
              <w:t xml:space="preserve">Предоставление номера </w:t>
            </w:r>
            <w:r>
              <w:rPr>
                <w:b/>
                <w:lang w:val="kk-KZ"/>
              </w:rPr>
              <w:t>92654</w:t>
            </w:r>
            <w:r w:rsidRPr="00F2551B">
              <w:rPr>
                <w:b/>
                <w:lang w:val="kk-KZ"/>
              </w:rPr>
              <w:t xml:space="preserve"> </w:t>
            </w:r>
            <w:r w:rsidRPr="00786156">
              <w:rPr>
                <w:lang w:val="kk-KZ"/>
              </w:rPr>
              <w:t>по адресу</w:t>
            </w:r>
            <w:r w:rsidRPr="00A47545">
              <w:t xml:space="preserve"> </w:t>
            </w:r>
            <w:r>
              <w:rPr>
                <w:lang w:val="kk-KZ"/>
              </w:rPr>
              <w:t xml:space="preserve">г.Жанаозен, мкр Мунайлы, </w:t>
            </w:r>
            <w:r w:rsidRPr="00A47545">
              <w:rPr>
                <w:lang w:val="kk-KZ"/>
              </w:rPr>
              <w:t xml:space="preserve">улица Битим </w:t>
            </w:r>
            <w:r>
              <w:rPr>
                <w:lang w:val="kk-KZ"/>
              </w:rPr>
              <w:t xml:space="preserve">     </w:t>
            </w:r>
          </w:p>
          <w:p w:rsidR="00D73AC1" w:rsidRDefault="00D73AC1" w:rsidP="00D73AC1">
            <w:pPr>
              <w:ind w:left="360"/>
              <w:jc w:val="both"/>
              <w:rPr>
                <w:lang w:val="kk-KZ"/>
              </w:rPr>
            </w:pPr>
            <w:r>
              <w:rPr>
                <w:lang w:val="kk-KZ"/>
              </w:rPr>
              <w:t xml:space="preserve">      </w:t>
            </w:r>
            <w:r w:rsidRPr="00A47545">
              <w:rPr>
                <w:lang w:val="kk-KZ"/>
              </w:rPr>
              <w:t>Кыдырбаев, строение 1Б.</w:t>
            </w:r>
            <w:r w:rsidRPr="00786156">
              <w:rPr>
                <w:lang w:val="kk-KZ"/>
              </w:rPr>
              <w:t xml:space="preserve"> </w:t>
            </w:r>
          </w:p>
          <w:p w:rsidR="00D73AC1" w:rsidRPr="00A47545" w:rsidRDefault="00D73AC1" w:rsidP="00D73AC1">
            <w:pPr>
              <w:ind w:left="360"/>
              <w:jc w:val="both"/>
              <w:rPr>
                <w:lang w:val="kk-KZ"/>
              </w:rPr>
            </w:pPr>
            <w:r>
              <w:rPr>
                <w:lang w:val="kk-KZ"/>
              </w:rPr>
              <w:t xml:space="preserve">      </w:t>
            </w:r>
            <w:r w:rsidRPr="00786156">
              <w:rPr>
                <w:lang w:val="kk-KZ"/>
              </w:rPr>
              <w:t xml:space="preserve">Предоставление номера </w:t>
            </w:r>
            <w:r>
              <w:rPr>
                <w:b/>
                <w:lang w:val="kk-KZ"/>
              </w:rPr>
              <w:t>92655</w:t>
            </w:r>
            <w:r w:rsidRPr="00786156">
              <w:rPr>
                <w:lang w:val="kk-KZ"/>
              </w:rPr>
              <w:t xml:space="preserve"> по адресу </w:t>
            </w:r>
            <w:r w:rsidRPr="00A47545">
              <w:rPr>
                <w:lang w:val="kk-KZ"/>
              </w:rPr>
              <w:t xml:space="preserve">г.Жанаозен, мкр Мунайлы, улица Битим      </w:t>
            </w:r>
          </w:p>
          <w:p w:rsidR="00D73AC1" w:rsidRPr="00540191" w:rsidRDefault="00D73AC1" w:rsidP="00D73AC1">
            <w:pPr>
              <w:ind w:left="360"/>
              <w:jc w:val="both"/>
              <w:rPr>
                <w:lang w:val="kk-KZ"/>
              </w:rPr>
            </w:pPr>
            <w:r w:rsidRPr="00A47545">
              <w:rPr>
                <w:lang w:val="kk-KZ"/>
              </w:rPr>
              <w:t xml:space="preserve">      Кыдырбаев, строение 1Б.</w:t>
            </w:r>
          </w:p>
          <w:p w:rsidR="00D73AC1" w:rsidRDefault="00D73AC1" w:rsidP="00D73AC1">
            <w:pPr>
              <w:jc w:val="both"/>
              <w:rPr>
                <w:lang w:val="kk-KZ"/>
              </w:rPr>
            </w:pPr>
            <w:r w:rsidRPr="005954D6">
              <w:rPr>
                <w:lang w:val="kk-KZ"/>
              </w:rPr>
              <w:lastRenderedPageBreak/>
              <w:t xml:space="preserve"> </w:t>
            </w:r>
          </w:p>
          <w:p w:rsidR="00D73AC1" w:rsidRPr="003033E7" w:rsidRDefault="00D73AC1" w:rsidP="00D73AC1">
            <w:pPr>
              <w:pStyle w:val="aa"/>
              <w:numPr>
                <w:ilvl w:val="0"/>
                <w:numId w:val="14"/>
              </w:numPr>
              <w:jc w:val="both"/>
              <w:rPr>
                <w:lang w:val="kk-KZ"/>
              </w:rPr>
            </w:pPr>
            <w:r w:rsidRPr="003033E7">
              <w:rPr>
                <w:lang w:val="kk-KZ"/>
              </w:rPr>
              <w:t>Размещение телефонных номеров в справочных службах телефонной сети.</w:t>
            </w:r>
          </w:p>
          <w:p w:rsidR="00D73AC1" w:rsidRPr="003033E7" w:rsidRDefault="00D73AC1" w:rsidP="00D73AC1">
            <w:pPr>
              <w:pStyle w:val="aa"/>
              <w:numPr>
                <w:ilvl w:val="0"/>
                <w:numId w:val="14"/>
              </w:numPr>
              <w:jc w:val="both"/>
              <w:rPr>
                <w:lang w:val="kk-KZ"/>
              </w:rPr>
            </w:pPr>
            <w:r w:rsidRPr="003033E7">
              <w:rPr>
                <w:lang w:val="kk-KZ"/>
              </w:rPr>
              <w:t>Обеспечить предоставление бесплатных соединений с экстренной медицинской (103), правоохранительной (102), противопожарной (101), аварийной (104), справочной (118- 01) службами, службой спасения (112)</w:t>
            </w:r>
          </w:p>
          <w:p w:rsidR="00D73AC1" w:rsidRPr="003033E7" w:rsidRDefault="00D73AC1" w:rsidP="00D73AC1">
            <w:pPr>
              <w:pStyle w:val="aa"/>
              <w:numPr>
                <w:ilvl w:val="0"/>
                <w:numId w:val="14"/>
              </w:numPr>
              <w:jc w:val="both"/>
              <w:rPr>
                <w:lang w:val="kk-KZ"/>
              </w:rPr>
            </w:pPr>
            <w:r w:rsidRPr="003033E7">
              <w:rPr>
                <w:lang w:val="kk-KZ"/>
              </w:rPr>
              <w:t>Предоставление доступа к платным справочным службам телефонной сети.</w:t>
            </w:r>
          </w:p>
          <w:p w:rsidR="00D73AC1" w:rsidRPr="003033E7" w:rsidRDefault="00D73AC1" w:rsidP="00D73AC1">
            <w:pPr>
              <w:pStyle w:val="aa"/>
              <w:numPr>
                <w:ilvl w:val="0"/>
                <w:numId w:val="14"/>
              </w:numPr>
              <w:jc w:val="both"/>
              <w:rPr>
                <w:lang w:val="kk-KZ"/>
              </w:rPr>
            </w:pPr>
            <w:r w:rsidRPr="003033E7">
              <w:rPr>
                <w:lang w:val="kk-KZ"/>
              </w:rPr>
              <w:t>Возможность подключения услуг дополнительного вида обслуживания (автоматическое определение номера, переадресация, аудио конференция-селектор, отключение междугородней связи и т.д.).</w:t>
            </w:r>
          </w:p>
          <w:p w:rsidR="00D73AC1" w:rsidRPr="003033E7" w:rsidRDefault="00D73AC1" w:rsidP="00D73AC1">
            <w:pPr>
              <w:pStyle w:val="aa"/>
              <w:numPr>
                <w:ilvl w:val="0"/>
                <w:numId w:val="14"/>
              </w:numPr>
              <w:jc w:val="both"/>
              <w:rPr>
                <w:lang w:val="kk-KZ"/>
              </w:rPr>
            </w:pPr>
            <w:r w:rsidRPr="003033E7">
              <w:rPr>
                <w:lang w:val="kk-KZ"/>
              </w:rPr>
              <w:t>Предоставление услуг междугородней и международной телефонной связи.</w:t>
            </w:r>
          </w:p>
          <w:p w:rsidR="00D73AC1" w:rsidRDefault="00D73AC1" w:rsidP="00D73AC1">
            <w:pPr>
              <w:jc w:val="both"/>
              <w:rPr>
                <w:lang w:val="kk-KZ"/>
              </w:rPr>
            </w:pPr>
          </w:p>
          <w:p w:rsidR="00D73AC1" w:rsidRDefault="00D73AC1" w:rsidP="00D73AC1">
            <w:pPr>
              <w:ind w:left="360"/>
              <w:jc w:val="center"/>
              <w:rPr>
                <w:b/>
                <w:lang w:val="kk-KZ"/>
              </w:rPr>
            </w:pPr>
          </w:p>
          <w:p w:rsidR="00D73AC1" w:rsidRPr="00370544" w:rsidRDefault="00D73AC1" w:rsidP="00D73AC1">
            <w:pPr>
              <w:jc w:val="center"/>
              <w:rPr>
                <w:b/>
                <w:lang w:val="kk-KZ"/>
              </w:rPr>
            </w:pPr>
          </w:p>
          <w:p w:rsidR="00D73AC1" w:rsidRDefault="00D73AC1" w:rsidP="00D73AC1">
            <w:pPr>
              <w:pStyle w:val="3"/>
              <w:spacing w:line="225" w:lineRule="auto"/>
              <w:ind w:left="1416" w:firstLine="708"/>
              <w:rPr>
                <w:sz w:val="24"/>
                <w:szCs w:val="24"/>
              </w:rPr>
            </w:pPr>
          </w:p>
          <w:p w:rsidR="00D73AC1" w:rsidRPr="00E9093F" w:rsidRDefault="00D73AC1" w:rsidP="00D73AC1">
            <w:pPr>
              <w:pStyle w:val="aa"/>
              <w:numPr>
                <w:ilvl w:val="1"/>
                <w:numId w:val="13"/>
              </w:numPr>
              <w:shd w:val="clear" w:color="auto" w:fill="FFFFFF"/>
              <w:spacing w:line="274" w:lineRule="exact"/>
              <w:jc w:val="both"/>
              <w:rPr>
                <w:lang w:eastAsia="ko-KR"/>
              </w:rPr>
            </w:pPr>
            <w:r w:rsidRPr="00504BBA">
              <w:rPr>
                <w:bCs/>
                <w:iCs/>
              </w:rPr>
              <w:t>Услуга может быть недоступной не более 24 часов совокупно за весь месяц оказания Услуги</w:t>
            </w:r>
            <w:r w:rsidRPr="00E9093F">
              <w:rPr>
                <w:lang w:eastAsia="ko-KR"/>
              </w:rPr>
              <w:t>.</w:t>
            </w:r>
          </w:p>
          <w:p w:rsidR="00D73AC1" w:rsidRPr="00E9093F" w:rsidRDefault="00D73AC1" w:rsidP="00D73AC1">
            <w:pPr>
              <w:pStyle w:val="a8"/>
              <w:numPr>
                <w:ilvl w:val="1"/>
                <w:numId w:val="13"/>
              </w:numPr>
              <w:spacing w:after="0"/>
              <w:jc w:val="both"/>
            </w:pPr>
            <w:r w:rsidRPr="00E9093F">
              <w:t>Сеть Поставщика должна иметь круглосуточную службу поддержки Заказчика. Служба поддержки обеспечивает круглосуточный контроль состояния сети, оперативное устранение неисправностей, время устранения повреждений  оборудования – не более 2 часов.</w:t>
            </w:r>
          </w:p>
          <w:p w:rsidR="00D73AC1" w:rsidRPr="00E9093F" w:rsidRDefault="00D73AC1" w:rsidP="00D73AC1">
            <w:pPr>
              <w:pStyle w:val="aa"/>
              <w:numPr>
                <w:ilvl w:val="1"/>
                <w:numId w:val="13"/>
              </w:numPr>
              <w:shd w:val="clear" w:color="auto" w:fill="FFFFFF"/>
              <w:jc w:val="both"/>
              <w:rPr>
                <w:color w:val="000000"/>
              </w:rPr>
            </w:pPr>
            <w:r w:rsidRPr="00E9093F">
              <w:t xml:space="preserve">В случае нарушения доступа  в подразделении Заказчика, Поставщик совместно с Заказчиком </w:t>
            </w:r>
            <w:r w:rsidRPr="00E9093F">
              <w:rPr>
                <w:color w:val="000000"/>
              </w:rPr>
              <w:t>должен проводить необходимые мероприятия для восстановления доступа, а также консультации специалистов Заказчика по настройке сетевого оборудования. В случае необходимости, Поставщик обеспечивает выезд технических специалистов службы поддержки на площадку Заказчика.</w:t>
            </w:r>
          </w:p>
          <w:p w:rsidR="00D73AC1" w:rsidRPr="00E9093F" w:rsidRDefault="00D73AC1" w:rsidP="00D73AC1">
            <w:pPr>
              <w:pStyle w:val="aa"/>
              <w:numPr>
                <w:ilvl w:val="1"/>
                <w:numId w:val="13"/>
              </w:numPr>
              <w:shd w:val="clear" w:color="auto" w:fill="FFFFFF"/>
              <w:ind w:left="426" w:hanging="426"/>
              <w:jc w:val="both"/>
              <w:rPr>
                <w:color w:val="000000"/>
              </w:rPr>
            </w:pPr>
            <w:r w:rsidRPr="00E9093F">
              <w:rPr>
                <w:color w:val="000000"/>
              </w:rPr>
              <w:t>Поставщик самостоятельно проводит весь объем подготовительных и монтажных работ. Все изменения и модификации оказываемых услуг и конфигурации оборудования производятся на основании письменной заявки Заказчика.</w:t>
            </w:r>
          </w:p>
          <w:p w:rsidR="00D73AC1" w:rsidRPr="00E9093F" w:rsidRDefault="00D73AC1" w:rsidP="00D73AC1">
            <w:pPr>
              <w:pStyle w:val="aa"/>
              <w:numPr>
                <w:ilvl w:val="1"/>
                <w:numId w:val="13"/>
              </w:numPr>
              <w:shd w:val="clear" w:color="auto" w:fill="FFFFFF"/>
              <w:ind w:left="426" w:hanging="426"/>
              <w:jc w:val="both"/>
              <w:rPr>
                <w:color w:val="000000"/>
              </w:rPr>
            </w:pPr>
            <w:r w:rsidRPr="00E9093F">
              <w:rPr>
                <w:color w:val="000000"/>
              </w:rPr>
              <w:t>Поставщик обеспечивает доступ к Справочным службам, а также бесплатный вызов служб экстренной помощи.</w:t>
            </w:r>
          </w:p>
          <w:p w:rsidR="00D73AC1" w:rsidRPr="00E9093F" w:rsidRDefault="00D73AC1" w:rsidP="00D73AC1">
            <w:pPr>
              <w:pStyle w:val="aa"/>
              <w:numPr>
                <w:ilvl w:val="1"/>
                <w:numId w:val="13"/>
              </w:numPr>
              <w:shd w:val="clear" w:color="auto" w:fill="FFFFFF"/>
              <w:ind w:left="426" w:hanging="426"/>
              <w:jc w:val="both"/>
              <w:rPr>
                <w:color w:val="000000"/>
              </w:rPr>
            </w:pPr>
            <w:r w:rsidRPr="00E9093F">
              <w:rPr>
                <w:color w:val="000000"/>
              </w:rPr>
              <w:t xml:space="preserve"> Потенциальный поставщик должен иметь систему </w:t>
            </w:r>
            <w:proofErr w:type="spellStart"/>
            <w:r w:rsidRPr="00E9093F">
              <w:rPr>
                <w:color w:val="000000"/>
              </w:rPr>
              <w:t>ServiceDesk</w:t>
            </w:r>
            <w:proofErr w:type="spellEnd"/>
            <w:r w:rsidRPr="00E9093F">
              <w:rPr>
                <w:color w:val="000000"/>
              </w:rPr>
              <w:t xml:space="preserve">, которая  должна быть реализована на промышленной платформе, учитывающей все рекомендации библиотеки ITIL, база данных обращений должна быть едина и централизована. </w:t>
            </w:r>
            <w:r w:rsidRPr="00E9093F">
              <w:rPr>
                <w:color w:val="000000"/>
              </w:rPr>
              <w:lastRenderedPageBreak/>
              <w:t xml:space="preserve">Наличие системы должно подтверждаться регламентирующими внутренними документами Исполнителя в текстовом или графическом формате.  </w:t>
            </w:r>
          </w:p>
          <w:p w:rsidR="00D73AC1" w:rsidRDefault="00D73AC1" w:rsidP="00C7270F">
            <w:pPr>
              <w:autoSpaceDE w:val="0"/>
              <w:autoSpaceDN w:val="0"/>
              <w:ind w:right="-1"/>
            </w:pPr>
            <w:r>
              <w:t xml:space="preserve">  </w:t>
            </w:r>
          </w:p>
          <w:p w:rsidR="00D73AC1" w:rsidRPr="00496DAE" w:rsidRDefault="00D73AC1" w:rsidP="00C7270F">
            <w:pPr>
              <w:tabs>
                <w:tab w:val="left" w:pos="1134"/>
              </w:tabs>
              <w:autoSpaceDE w:val="0"/>
              <w:autoSpaceDN w:val="0"/>
              <w:ind w:right="-1"/>
              <w:jc w:val="both"/>
            </w:pPr>
          </w:p>
        </w:tc>
      </w:tr>
      <w:tr w:rsidR="00D73AC1" w:rsidRPr="00496DAE" w:rsidTr="00C7270F">
        <w:tc>
          <w:tcPr>
            <w:tcW w:w="3269" w:type="dxa"/>
            <w:tcMar>
              <w:top w:w="105" w:type="dxa"/>
              <w:left w:w="150" w:type="dxa"/>
              <w:bottom w:w="105" w:type="dxa"/>
              <w:right w:w="150" w:type="dxa"/>
            </w:tcMar>
            <w:hideMark/>
          </w:tcPr>
          <w:p w:rsidR="00D73AC1" w:rsidRPr="00496DAE" w:rsidRDefault="00D73AC1" w:rsidP="00C7270F">
            <w:r w:rsidRPr="00496DAE">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237" w:type="dxa"/>
            <w:tcMar>
              <w:top w:w="105" w:type="dxa"/>
              <w:left w:w="150" w:type="dxa"/>
              <w:bottom w:w="105" w:type="dxa"/>
              <w:right w:w="150" w:type="dxa"/>
            </w:tcMar>
            <w:hideMark/>
          </w:tcPr>
          <w:p w:rsidR="00D73AC1" w:rsidRPr="00496DAE" w:rsidRDefault="00D73AC1" w:rsidP="00C7270F">
            <w:pPr>
              <w:rPr>
                <w:lang w:val="kk-KZ"/>
              </w:rPr>
            </w:pPr>
            <w:r w:rsidRPr="00496DAE">
              <w:rPr>
                <w:lang w:val="kk-KZ"/>
              </w:rPr>
              <w:t>Поставщик должен заключить договор на услугу по адресу: Республика Казахстан г. Актобе ул. Летняя  25.</w:t>
            </w:r>
          </w:p>
        </w:tc>
      </w:tr>
    </w:tbl>
    <w:p w:rsidR="00D73AC1" w:rsidRDefault="00D73AC1" w:rsidP="00D73AC1">
      <w:pPr>
        <w:shd w:val="clear" w:color="auto" w:fill="FFFFFF"/>
        <w:tabs>
          <w:tab w:val="left" w:pos="9423"/>
        </w:tabs>
        <w:spacing w:before="120"/>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Default="00D73AC1" w:rsidP="00D73AC1">
      <w:pPr>
        <w:shd w:val="clear" w:color="auto" w:fill="FFFFFF"/>
        <w:tabs>
          <w:tab w:val="left" w:pos="9423"/>
        </w:tabs>
        <w:spacing w:before="120"/>
        <w:jc w:val="right"/>
        <w:rPr>
          <w:b/>
          <w:lang w:val="kk-KZ"/>
        </w:rPr>
      </w:pPr>
    </w:p>
    <w:p w:rsidR="00D73AC1" w:rsidRPr="00496DAE" w:rsidRDefault="00D73AC1" w:rsidP="00D73AC1">
      <w:pPr>
        <w:shd w:val="clear" w:color="auto" w:fill="FFFFFF"/>
        <w:tabs>
          <w:tab w:val="left" w:pos="9423"/>
        </w:tabs>
        <w:spacing w:before="120"/>
        <w:jc w:val="right"/>
        <w:rPr>
          <w:b/>
          <w:lang w:val="kk-KZ"/>
        </w:rPr>
      </w:pPr>
      <w:r w:rsidRPr="00496DAE">
        <w:rPr>
          <w:b/>
          <w:lang w:val="kk-KZ"/>
        </w:rPr>
        <w:t xml:space="preserve">«БЕКІТЕМІН» </w:t>
      </w:r>
    </w:p>
    <w:p w:rsidR="00D73AC1" w:rsidRDefault="00D73AC1" w:rsidP="00D73AC1">
      <w:pPr>
        <w:shd w:val="clear" w:color="auto" w:fill="FFFFFF"/>
        <w:tabs>
          <w:tab w:val="left" w:pos="9423"/>
        </w:tabs>
        <w:spacing w:before="120"/>
        <w:jc w:val="right"/>
        <w:rPr>
          <w:b/>
          <w:lang w:val="kk-KZ"/>
        </w:rPr>
      </w:pPr>
      <w:r w:rsidRPr="00496DAE">
        <w:rPr>
          <w:b/>
          <w:lang w:val="kk-KZ"/>
        </w:rPr>
        <w:t xml:space="preserve">                                                                                              </w:t>
      </w:r>
      <w:r>
        <w:rPr>
          <w:b/>
          <w:lang w:val="kk-KZ"/>
        </w:rPr>
        <w:t xml:space="preserve">«Қазтелерадио» АҚ </w:t>
      </w:r>
    </w:p>
    <w:p w:rsidR="00D73AC1" w:rsidRPr="00496DAE" w:rsidRDefault="00D73AC1" w:rsidP="00D73AC1">
      <w:pPr>
        <w:shd w:val="clear" w:color="auto" w:fill="FFFFFF"/>
        <w:tabs>
          <w:tab w:val="left" w:pos="9423"/>
        </w:tabs>
        <w:spacing w:before="120"/>
        <w:jc w:val="right"/>
        <w:rPr>
          <w:b/>
          <w:lang w:val="kk-KZ"/>
        </w:rPr>
      </w:pPr>
      <w:r w:rsidRPr="007C1E31">
        <w:rPr>
          <w:b/>
          <w:lang w:val="kk-KZ"/>
        </w:rPr>
        <w:t>«</w:t>
      </w:r>
      <w:r>
        <w:rPr>
          <w:b/>
          <w:lang w:val="kk-KZ"/>
        </w:rPr>
        <w:t>Батыс» филиалы</w:t>
      </w:r>
      <w:r w:rsidRPr="00496DAE">
        <w:rPr>
          <w:b/>
          <w:lang w:val="kk-KZ"/>
        </w:rPr>
        <w:t xml:space="preserve"> директоры</w:t>
      </w:r>
    </w:p>
    <w:p w:rsidR="00D73AC1" w:rsidRPr="00496DAE" w:rsidRDefault="00D73AC1" w:rsidP="00D73AC1">
      <w:pPr>
        <w:shd w:val="clear" w:color="auto" w:fill="FFFFFF"/>
        <w:tabs>
          <w:tab w:val="left" w:pos="9423"/>
        </w:tabs>
        <w:spacing w:before="120"/>
        <w:jc w:val="right"/>
        <w:rPr>
          <w:b/>
          <w:lang w:val="kk-KZ"/>
        </w:rPr>
      </w:pPr>
      <w:r w:rsidRPr="00496DAE">
        <w:rPr>
          <w:b/>
          <w:lang w:val="kk-KZ"/>
        </w:rPr>
        <w:t xml:space="preserve">                                                                                                  </w:t>
      </w:r>
      <w:r>
        <w:rPr>
          <w:b/>
          <w:lang w:val="kk-KZ"/>
        </w:rPr>
        <w:t>_____________  А. Ү. Фазыл</w:t>
      </w:r>
    </w:p>
    <w:p w:rsidR="00D73AC1" w:rsidRPr="00496DAE" w:rsidRDefault="00D73AC1" w:rsidP="00D73AC1">
      <w:pPr>
        <w:shd w:val="clear" w:color="auto" w:fill="FFFFFF"/>
        <w:tabs>
          <w:tab w:val="left" w:pos="9423"/>
        </w:tabs>
        <w:spacing w:before="120"/>
        <w:jc w:val="right"/>
        <w:rPr>
          <w:b/>
          <w:lang w:val="kk-KZ"/>
        </w:rPr>
      </w:pPr>
      <w:r w:rsidRPr="00496DAE">
        <w:rPr>
          <w:b/>
          <w:lang w:val="kk-KZ"/>
        </w:rPr>
        <w:t xml:space="preserve">                                                                                              </w:t>
      </w:r>
      <w:r>
        <w:rPr>
          <w:b/>
          <w:lang w:val="kk-KZ"/>
        </w:rPr>
        <w:t xml:space="preserve">    «_____» ______________  2025</w:t>
      </w:r>
      <w:r w:rsidRPr="00496DAE">
        <w:rPr>
          <w:b/>
          <w:lang w:val="kk-KZ"/>
        </w:rPr>
        <w:t xml:space="preserve"> ж.</w:t>
      </w:r>
    </w:p>
    <w:p w:rsidR="00D73AC1" w:rsidRPr="00496DAE" w:rsidRDefault="00D73AC1" w:rsidP="00D73AC1">
      <w:pPr>
        <w:shd w:val="clear" w:color="auto" w:fill="FFFFFF"/>
        <w:spacing w:before="150"/>
        <w:jc w:val="center"/>
        <w:rPr>
          <w:b/>
          <w:lang w:val="kk-KZ"/>
        </w:rPr>
      </w:pPr>
    </w:p>
    <w:p w:rsidR="00D73AC1" w:rsidRPr="00496DAE" w:rsidRDefault="00D73AC1" w:rsidP="00D73AC1">
      <w:pPr>
        <w:shd w:val="clear" w:color="auto" w:fill="FFFFFF"/>
        <w:spacing w:before="150"/>
        <w:jc w:val="center"/>
        <w:rPr>
          <w:b/>
          <w:lang w:val="kk-KZ"/>
        </w:rPr>
      </w:pPr>
      <w:r w:rsidRPr="00496DAE">
        <w:rPr>
          <w:b/>
          <w:lang w:val="kk-KZ"/>
        </w:rPr>
        <w:t xml:space="preserve">Сатып алынатын қызметтердің техникалық ерекшелігі </w:t>
      </w:r>
    </w:p>
    <w:p w:rsidR="00D73AC1" w:rsidRPr="00496DAE" w:rsidRDefault="00D73AC1" w:rsidP="00D73AC1">
      <w:pPr>
        <w:shd w:val="clear" w:color="auto" w:fill="FFFFFF"/>
        <w:spacing w:before="120"/>
        <w:rPr>
          <w:lang w:val="kk-KZ"/>
        </w:rPr>
      </w:pPr>
      <w:r w:rsidRPr="00496DAE">
        <w:rPr>
          <w:lang w:val="kk-KZ"/>
        </w:rPr>
        <w:t xml:space="preserve">     Тапсырыс берушінің атауы </w:t>
      </w:r>
      <w:r w:rsidRPr="00B44BB4">
        <w:rPr>
          <w:u w:val="single"/>
          <w:lang w:val="kk-KZ"/>
        </w:rPr>
        <w:t>"Батыс" Филиалы</w:t>
      </w:r>
    </w:p>
    <w:p w:rsidR="00D73AC1" w:rsidRPr="00496DAE" w:rsidRDefault="00D73AC1" w:rsidP="00D73AC1">
      <w:pPr>
        <w:shd w:val="clear" w:color="auto" w:fill="FFFFFF"/>
        <w:rPr>
          <w:lang w:val="kk-KZ"/>
        </w:rPr>
      </w:pPr>
      <w:r w:rsidRPr="00496DAE">
        <w:rPr>
          <w:lang w:val="kk-KZ"/>
        </w:rPr>
        <w:t>      Ұйымдастырушының атауы ____________________</w:t>
      </w:r>
    </w:p>
    <w:p w:rsidR="00D73AC1" w:rsidRPr="00496DAE" w:rsidRDefault="00D73AC1" w:rsidP="00D73AC1">
      <w:pPr>
        <w:shd w:val="clear" w:color="auto" w:fill="FFFFFF"/>
        <w:rPr>
          <w:lang w:val="kk-KZ"/>
        </w:rPr>
      </w:pPr>
      <w:r w:rsidRPr="00496DAE">
        <w:rPr>
          <w:lang w:val="kk-KZ"/>
        </w:rPr>
        <w:t>      Конкурстың №________________________________</w:t>
      </w:r>
    </w:p>
    <w:p w:rsidR="00D73AC1" w:rsidRDefault="00D73AC1" w:rsidP="00D73AC1">
      <w:pPr>
        <w:shd w:val="clear" w:color="auto" w:fill="FFFFFF"/>
        <w:rPr>
          <w:u w:val="single"/>
          <w:lang w:val="kk-KZ"/>
        </w:rPr>
      </w:pPr>
      <w:r w:rsidRPr="00496DAE">
        <w:rPr>
          <w:lang w:val="kk-KZ"/>
        </w:rPr>
        <w:t>      Конкурстың атауы</w:t>
      </w:r>
      <w:r w:rsidRPr="009E26FE">
        <w:rPr>
          <w:lang w:val="kk-KZ"/>
        </w:rPr>
        <w:t xml:space="preserve"> </w:t>
      </w:r>
      <w:r w:rsidR="00680A10" w:rsidRPr="00680A10">
        <w:rPr>
          <w:u w:val="single"/>
          <w:lang w:val="kk-KZ"/>
        </w:rPr>
        <w:t>ММТС қызметтері Телефондық байланысының қызмет көрсетулері  (Телефон желісіне қосылу (Жаңаөзен қ.) Мангистау</w:t>
      </w:r>
    </w:p>
    <w:p w:rsidR="00D73AC1" w:rsidRPr="00496DAE" w:rsidRDefault="00D73AC1" w:rsidP="00D73AC1">
      <w:pPr>
        <w:shd w:val="clear" w:color="auto" w:fill="FFFFFF"/>
        <w:rPr>
          <w:lang w:val="kk-KZ"/>
        </w:rPr>
      </w:pPr>
      <w:r w:rsidRPr="00496DAE">
        <w:rPr>
          <w:lang w:val="kk-KZ"/>
        </w:rPr>
        <w:t>      Лоттың №____________________________________</w:t>
      </w:r>
    </w:p>
    <w:p w:rsidR="00D73AC1" w:rsidRPr="00496DAE" w:rsidRDefault="00D73AC1" w:rsidP="00D73AC1">
      <w:pPr>
        <w:shd w:val="clear" w:color="auto" w:fill="FFFFFF"/>
        <w:rPr>
          <w:lang w:val="kk-KZ"/>
        </w:rPr>
      </w:pPr>
      <w:r w:rsidRPr="00496DAE">
        <w:rPr>
          <w:lang w:val="kk-KZ"/>
        </w:rPr>
        <w:t>      Лоттың атауы</w:t>
      </w:r>
      <w:r w:rsidRPr="001F1214">
        <w:rPr>
          <w:u w:val="single"/>
          <w:lang w:val="kk-KZ"/>
        </w:rPr>
        <w:t xml:space="preserve"> </w:t>
      </w:r>
      <w:r w:rsidR="00680A10" w:rsidRPr="00680A10">
        <w:rPr>
          <w:u w:val="single"/>
          <w:lang w:val="kk-KZ"/>
        </w:rPr>
        <w:t>ММТС қызметтері Телефондық байланысының қызмет көрсетулері  (Телефон желісіне қосылу (Жаңаөзен қ.) Мангистау</w:t>
      </w:r>
    </w:p>
    <w:p w:rsidR="00D73AC1" w:rsidRPr="00496DAE" w:rsidRDefault="00D73AC1" w:rsidP="00D73AC1">
      <w:pPr>
        <w:shd w:val="clear" w:color="auto" w:fill="FFFFFF"/>
        <w:spacing w:before="120"/>
        <w:rPr>
          <w:lang w:val="kk-KZ"/>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48"/>
        <w:gridCol w:w="5183"/>
      </w:tblGrid>
      <w:tr w:rsidR="00D73AC1" w:rsidRPr="00496DAE" w:rsidTr="00C7270F">
        <w:trPr>
          <w:trHeight w:val="30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rPr>
                <w:lang w:val="kk-KZ"/>
              </w:rPr>
            </w:pPr>
            <w:r w:rsidRPr="00496DAE">
              <w:rPr>
                <w:lang w:val="kk-KZ"/>
              </w:rPr>
              <w:t>Тауарлардың, жұмыстардың, көрсетілетін қызметтердің бірыңғай номенклатуралық анықтамалығы кодының атауы*</w:t>
            </w:r>
          </w:p>
        </w:tc>
        <w:tc>
          <w:tcPr>
            <w:tcW w:w="5183" w:type="dxa"/>
            <w:shd w:val="clear" w:color="auto" w:fill="auto"/>
            <w:tcMar>
              <w:top w:w="45" w:type="dxa"/>
              <w:left w:w="75" w:type="dxa"/>
              <w:bottom w:w="45" w:type="dxa"/>
              <w:right w:w="75" w:type="dxa"/>
            </w:tcMar>
          </w:tcPr>
          <w:p w:rsidR="00D73AC1" w:rsidRPr="00496DAE" w:rsidRDefault="00D73AC1" w:rsidP="00C7270F">
            <w:pPr>
              <w:pStyle w:val="pji"/>
              <w:jc w:val="left"/>
              <w:rPr>
                <w:color w:val="auto"/>
                <w:sz w:val="22"/>
                <w:szCs w:val="22"/>
                <w:lang w:val="kk-KZ"/>
              </w:rPr>
            </w:pPr>
            <w:r w:rsidRPr="00D73AC1">
              <w:rPr>
                <w:rFonts w:eastAsia="Times New Roman"/>
              </w:rPr>
              <w:t>611011.200.000000</w:t>
            </w:r>
          </w:p>
        </w:tc>
      </w:tr>
      <w:tr w:rsidR="00D73AC1" w:rsidRPr="00496DAE" w:rsidTr="00C7270F">
        <w:trPr>
          <w:trHeight w:val="29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pPr>
            <w:r w:rsidRPr="00496DAE">
              <w:rPr>
                <w:lang w:val="kk-KZ"/>
              </w:rPr>
              <w:t xml:space="preserve">Қызметтің </w:t>
            </w:r>
            <w:proofErr w:type="spellStart"/>
            <w:r w:rsidRPr="00496DAE">
              <w:t>атауы</w:t>
            </w:r>
            <w:proofErr w:type="spellEnd"/>
            <w:r w:rsidRPr="00496DAE">
              <w:t>*</w:t>
            </w:r>
          </w:p>
        </w:tc>
        <w:tc>
          <w:tcPr>
            <w:tcW w:w="5183" w:type="dxa"/>
            <w:shd w:val="clear" w:color="auto" w:fill="auto"/>
            <w:tcMar>
              <w:top w:w="45" w:type="dxa"/>
              <w:left w:w="75" w:type="dxa"/>
              <w:bottom w:w="45" w:type="dxa"/>
              <w:right w:w="75" w:type="dxa"/>
            </w:tcMar>
          </w:tcPr>
          <w:p w:rsidR="00D73AC1" w:rsidRPr="00496DAE" w:rsidRDefault="00680A10" w:rsidP="00C7270F">
            <w:pPr>
              <w:shd w:val="clear" w:color="auto" w:fill="FFFFFF"/>
              <w:spacing w:before="150"/>
              <w:contextualSpacing/>
            </w:pPr>
            <w:r w:rsidRPr="00680A10">
              <w:t xml:space="preserve">ММТС </w:t>
            </w:r>
            <w:proofErr w:type="spellStart"/>
            <w:r w:rsidRPr="00680A10">
              <w:t>қызметтері</w:t>
            </w:r>
            <w:proofErr w:type="spellEnd"/>
            <w:r w:rsidRPr="00680A10">
              <w:t xml:space="preserve"> </w:t>
            </w:r>
            <w:proofErr w:type="spellStart"/>
            <w:r w:rsidRPr="00680A10">
              <w:t>Телефондық</w:t>
            </w:r>
            <w:proofErr w:type="spellEnd"/>
            <w:r w:rsidRPr="00680A10">
              <w:t xml:space="preserve"> </w:t>
            </w:r>
            <w:proofErr w:type="spellStart"/>
            <w:r w:rsidRPr="00680A10">
              <w:t>байланысының</w:t>
            </w:r>
            <w:proofErr w:type="spellEnd"/>
            <w:r w:rsidRPr="00680A10">
              <w:t xml:space="preserve"> </w:t>
            </w:r>
            <w:proofErr w:type="spellStart"/>
            <w:r w:rsidRPr="00680A10">
              <w:t>қызмет</w:t>
            </w:r>
            <w:proofErr w:type="spellEnd"/>
            <w:r w:rsidRPr="00680A10">
              <w:t xml:space="preserve"> </w:t>
            </w:r>
            <w:proofErr w:type="spellStart"/>
            <w:r w:rsidRPr="00680A10">
              <w:t>көрсетулері</w:t>
            </w:r>
            <w:proofErr w:type="spellEnd"/>
            <w:r w:rsidRPr="00680A10">
              <w:t xml:space="preserve">  (Телефон </w:t>
            </w:r>
            <w:proofErr w:type="spellStart"/>
            <w:r w:rsidRPr="00680A10">
              <w:t>желісіне</w:t>
            </w:r>
            <w:proofErr w:type="spellEnd"/>
            <w:r w:rsidRPr="00680A10">
              <w:t xml:space="preserve"> </w:t>
            </w:r>
            <w:proofErr w:type="spellStart"/>
            <w:r w:rsidRPr="00680A10">
              <w:t>қосылу</w:t>
            </w:r>
            <w:proofErr w:type="spellEnd"/>
            <w:r w:rsidRPr="00680A10">
              <w:t xml:space="preserve"> (</w:t>
            </w:r>
            <w:proofErr w:type="spellStart"/>
            <w:proofErr w:type="gramStart"/>
            <w:r w:rsidRPr="00680A10">
              <w:t>Жа</w:t>
            </w:r>
            <w:proofErr w:type="gramEnd"/>
            <w:r w:rsidRPr="00680A10">
              <w:t>ңаөзен</w:t>
            </w:r>
            <w:proofErr w:type="spellEnd"/>
            <w:r w:rsidRPr="00680A10">
              <w:t xml:space="preserve"> қ.) </w:t>
            </w:r>
            <w:proofErr w:type="spellStart"/>
            <w:r w:rsidRPr="00680A10">
              <w:t>Мангистау</w:t>
            </w:r>
            <w:bookmarkStart w:id="0" w:name="_GoBack"/>
            <w:bookmarkEnd w:id="0"/>
            <w:proofErr w:type="spellEnd"/>
          </w:p>
        </w:tc>
      </w:tr>
      <w:tr w:rsidR="00D73AC1" w:rsidRPr="00496DAE" w:rsidTr="00C7270F">
        <w:trPr>
          <w:trHeight w:val="29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pPr>
            <w:proofErr w:type="spellStart"/>
            <w:r w:rsidRPr="00496DAE">
              <w:t>Өлшем</w:t>
            </w:r>
            <w:proofErr w:type="spellEnd"/>
            <w:r w:rsidRPr="00496DAE">
              <w:t xml:space="preserve"> </w:t>
            </w:r>
            <w:proofErr w:type="spellStart"/>
            <w:r w:rsidRPr="00496DAE">
              <w:t>бірлігі</w:t>
            </w:r>
            <w:proofErr w:type="spellEnd"/>
            <w:r w:rsidRPr="00496DAE">
              <w:t>*</w:t>
            </w:r>
          </w:p>
        </w:tc>
        <w:tc>
          <w:tcPr>
            <w:tcW w:w="5183" w:type="dxa"/>
            <w:shd w:val="clear" w:color="auto" w:fill="auto"/>
            <w:tcMar>
              <w:top w:w="45" w:type="dxa"/>
              <w:left w:w="75" w:type="dxa"/>
              <w:bottom w:w="45" w:type="dxa"/>
              <w:right w:w="75" w:type="dxa"/>
            </w:tcMar>
          </w:tcPr>
          <w:p w:rsidR="00D73AC1" w:rsidRPr="00496DAE" w:rsidRDefault="00D73AC1" w:rsidP="00C7270F">
            <w:pPr>
              <w:shd w:val="clear" w:color="auto" w:fill="FFFFFF"/>
              <w:spacing w:before="150"/>
              <w:contextualSpacing/>
              <w:rPr>
                <w:lang w:val="kk-KZ"/>
              </w:rPr>
            </w:pPr>
            <w:r w:rsidRPr="00496DAE">
              <w:rPr>
                <w:lang w:val="kk-KZ"/>
              </w:rPr>
              <w:t>Қызмет</w:t>
            </w:r>
          </w:p>
        </w:tc>
      </w:tr>
      <w:tr w:rsidR="00D73AC1" w:rsidRPr="00496DAE" w:rsidTr="00C7270F">
        <w:trPr>
          <w:trHeight w:val="30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pPr>
            <w:r w:rsidRPr="00496DAE">
              <w:t>Саны (</w:t>
            </w:r>
            <w:proofErr w:type="spellStart"/>
            <w:r w:rsidRPr="00496DAE">
              <w:t>көлемі</w:t>
            </w:r>
            <w:proofErr w:type="spellEnd"/>
            <w:r w:rsidRPr="00496DAE">
              <w:t>)*</w:t>
            </w:r>
          </w:p>
        </w:tc>
        <w:tc>
          <w:tcPr>
            <w:tcW w:w="5183" w:type="dxa"/>
            <w:shd w:val="clear" w:color="auto" w:fill="auto"/>
            <w:tcMar>
              <w:top w:w="45" w:type="dxa"/>
              <w:left w:w="75" w:type="dxa"/>
              <w:bottom w:w="45" w:type="dxa"/>
              <w:right w:w="75" w:type="dxa"/>
            </w:tcMar>
          </w:tcPr>
          <w:p w:rsidR="00D73AC1" w:rsidRPr="00496DAE" w:rsidRDefault="00D73AC1" w:rsidP="00C7270F">
            <w:pPr>
              <w:shd w:val="clear" w:color="auto" w:fill="FFFFFF"/>
              <w:spacing w:before="150"/>
              <w:contextualSpacing/>
              <w:rPr>
                <w:lang w:val="en-US"/>
              </w:rPr>
            </w:pPr>
            <w:r w:rsidRPr="00496DAE">
              <w:rPr>
                <w:lang w:val="en-US"/>
              </w:rPr>
              <w:t>1</w:t>
            </w:r>
          </w:p>
        </w:tc>
      </w:tr>
      <w:tr w:rsidR="00D73AC1" w:rsidRPr="00496DAE" w:rsidTr="00C7270F">
        <w:trPr>
          <w:trHeight w:val="29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pPr>
            <w:proofErr w:type="spellStart"/>
            <w:r w:rsidRPr="00496DAE">
              <w:t>Қосылған</w:t>
            </w:r>
            <w:proofErr w:type="spellEnd"/>
            <w:r w:rsidRPr="00496DAE">
              <w:t xml:space="preserve"> </w:t>
            </w:r>
            <w:proofErr w:type="spellStart"/>
            <w:r w:rsidRPr="00496DAE">
              <w:t>құн</w:t>
            </w:r>
            <w:proofErr w:type="spellEnd"/>
            <w:r w:rsidRPr="00496DAE">
              <w:t xml:space="preserve"> </w:t>
            </w:r>
            <w:proofErr w:type="spellStart"/>
            <w:r w:rsidRPr="00496DAE">
              <w:t>салығын</w:t>
            </w:r>
            <w:proofErr w:type="spellEnd"/>
            <w:r w:rsidRPr="00496DAE">
              <w:t xml:space="preserve"> </w:t>
            </w:r>
            <w:proofErr w:type="spellStart"/>
            <w:r w:rsidRPr="00496DAE">
              <w:t>есепке</w:t>
            </w:r>
            <w:proofErr w:type="spellEnd"/>
            <w:r w:rsidRPr="00496DAE">
              <w:t xml:space="preserve"> </w:t>
            </w:r>
            <w:proofErr w:type="spellStart"/>
            <w:r w:rsidRPr="00496DAE">
              <w:t>алмағандағы</w:t>
            </w:r>
            <w:proofErr w:type="spellEnd"/>
            <w:r w:rsidRPr="00496DAE">
              <w:t xml:space="preserve"> </w:t>
            </w:r>
            <w:proofErr w:type="spellStart"/>
            <w:r w:rsidRPr="00496DAE">
              <w:t>бірлік</w:t>
            </w:r>
            <w:proofErr w:type="spellEnd"/>
            <w:r w:rsidRPr="00496DAE">
              <w:t xml:space="preserve"> </w:t>
            </w:r>
            <w:proofErr w:type="spellStart"/>
            <w:r w:rsidRPr="00496DAE">
              <w:t>бағасы</w:t>
            </w:r>
            <w:proofErr w:type="spellEnd"/>
            <w:r w:rsidRPr="00496DAE">
              <w:t xml:space="preserve"> *</w:t>
            </w:r>
          </w:p>
        </w:tc>
        <w:tc>
          <w:tcPr>
            <w:tcW w:w="5183" w:type="dxa"/>
            <w:shd w:val="clear" w:color="auto" w:fill="auto"/>
            <w:tcMar>
              <w:top w:w="45" w:type="dxa"/>
              <w:left w:w="75" w:type="dxa"/>
              <w:bottom w:w="45" w:type="dxa"/>
              <w:right w:w="75" w:type="dxa"/>
            </w:tcMar>
          </w:tcPr>
          <w:p w:rsidR="00D73AC1" w:rsidRPr="00524B81" w:rsidRDefault="00D73AC1" w:rsidP="00C7270F">
            <w:pPr>
              <w:shd w:val="clear" w:color="auto" w:fill="FFFFFF"/>
              <w:spacing w:before="150"/>
              <w:contextualSpacing/>
              <w:rPr>
                <w:lang w:val="kk-KZ"/>
              </w:rPr>
            </w:pPr>
            <w:r w:rsidRPr="00D73AC1">
              <w:rPr>
                <w:lang w:val="kk-KZ"/>
              </w:rPr>
              <w:t>82800</w:t>
            </w:r>
          </w:p>
        </w:tc>
      </w:tr>
      <w:tr w:rsidR="00D73AC1" w:rsidRPr="00496DAE" w:rsidTr="00C7270F">
        <w:trPr>
          <w:trHeight w:val="30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pPr>
            <w:proofErr w:type="spellStart"/>
            <w:r w:rsidRPr="00496DAE">
              <w:t>Қосылған</w:t>
            </w:r>
            <w:proofErr w:type="spellEnd"/>
            <w:r w:rsidRPr="00496DAE">
              <w:t xml:space="preserve"> </w:t>
            </w:r>
            <w:proofErr w:type="spellStart"/>
            <w:r w:rsidRPr="00496DAE">
              <w:t>құн</w:t>
            </w:r>
            <w:proofErr w:type="spellEnd"/>
            <w:r w:rsidRPr="00496DAE">
              <w:t xml:space="preserve"> </w:t>
            </w:r>
            <w:proofErr w:type="spellStart"/>
            <w:r w:rsidRPr="00496DAE">
              <w:t>салығын</w:t>
            </w:r>
            <w:proofErr w:type="spellEnd"/>
            <w:r w:rsidRPr="00496DAE">
              <w:t xml:space="preserve"> </w:t>
            </w:r>
            <w:proofErr w:type="spellStart"/>
            <w:r w:rsidRPr="00496DAE">
              <w:t>есепке</w:t>
            </w:r>
            <w:proofErr w:type="spellEnd"/>
            <w:r w:rsidRPr="00496DAE">
              <w:t xml:space="preserve"> </w:t>
            </w:r>
            <w:proofErr w:type="spellStart"/>
            <w:r w:rsidRPr="00496DAE">
              <w:t>алмағанда</w:t>
            </w:r>
            <w:proofErr w:type="spellEnd"/>
            <w:r w:rsidRPr="00496DAE">
              <w:t xml:space="preserve">, </w:t>
            </w:r>
            <w:proofErr w:type="spellStart"/>
            <w:r w:rsidRPr="00496DAE">
              <w:t>сатып</w:t>
            </w:r>
            <w:proofErr w:type="spellEnd"/>
            <w:r w:rsidRPr="00496DAE">
              <w:t xml:space="preserve"> </w:t>
            </w:r>
            <w:proofErr w:type="spellStart"/>
            <w:r w:rsidRPr="00496DAE">
              <w:t>алу</w:t>
            </w:r>
            <w:proofErr w:type="spellEnd"/>
            <w:r w:rsidRPr="00496DAE">
              <w:t xml:space="preserve"> </w:t>
            </w:r>
            <w:proofErr w:type="spellStart"/>
            <w:r w:rsidRPr="00496DAE">
              <w:t>үшін</w:t>
            </w:r>
            <w:proofErr w:type="spellEnd"/>
            <w:r w:rsidRPr="00496DAE">
              <w:t xml:space="preserve"> </w:t>
            </w:r>
            <w:proofErr w:type="spellStart"/>
            <w:r w:rsidRPr="00496DAE">
              <w:t>бөлінген</w:t>
            </w:r>
            <w:proofErr w:type="spellEnd"/>
            <w:r w:rsidRPr="00496DAE">
              <w:t xml:space="preserve"> </w:t>
            </w:r>
            <w:proofErr w:type="spellStart"/>
            <w:r w:rsidRPr="00496DAE">
              <w:t>жалпы</w:t>
            </w:r>
            <w:proofErr w:type="spellEnd"/>
            <w:r w:rsidRPr="00496DAE">
              <w:t xml:space="preserve"> сома *</w:t>
            </w:r>
          </w:p>
        </w:tc>
        <w:tc>
          <w:tcPr>
            <w:tcW w:w="5183" w:type="dxa"/>
            <w:shd w:val="clear" w:color="auto" w:fill="auto"/>
            <w:tcMar>
              <w:top w:w="45" w:type="dxa"/>
              <w:left w:w="75" w:type="dxa"/>
              <w:bottom w:w="45" w:type="dxa"/>
              <w:right w:w="75" w:type="dxa"/>
            </w:tcMar>
          </w:tcPr>
          <w:p w:rsidR="00D73AC1" w:rsidRPr="00524B81" w:rsidRDefault="00D73AC1" w:rsidP="00C7270F">
            <w:pPr>
              <w:shd w:val="clear" w:color="auto" w:fill="FFFFFF"/>
              <w:spacing w:before="150"/>
              <w:contextualSpacing/>
              <w:rPr>
                <w:lang w:val="kk-KZ"/>
              </w:rPr>
            </w:pPr>
            <w:r w:rsidRPr="00D73AC1">
              <w:rPr>
                <w:lang w:val="kk-KZ"/>
              </w:rPr>
              <w:t>82800</w:t>
            </w:r>
          </w:p>
        </w:tc>
      </w:tr>
      <w:tr w:rsidR="00D73AC1" w:rsidRPr="00496DAE" w:rsidTr="00C7270F">
        <w:trPr>
          <w:trHeight w:val="29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pPr>
            <w:r w:rsidRPr="00496DAE">
              <w:rPr>
                <w:lang w:val="kk-KZ"/>
              </w:rPr>
              <w:t xml:space="preserve">Қызмет көрсету </w:t>
            </w:r>
            <w:proofErr w:type="spellStart"/>
            <w:r w:rsidRPr="00496DAE">
              <w:t>мерзімі</w:t>
            </w:r>
            <w:proofErr w:type="spellEnd"/>
            <w:r w:rsidRPr="00496DAE">
              <w:t>*</w:t>
            </w:r>
          </w:p>
        </w:tc>
        <w:tc>
          <w:tcPr>
            <w:tcW w:w="5183" w:type="dxa"/>
            <w:shd w:val="clear" w:color="auto" w:fill="auto"/>
            <w:tcMar>
              <w:top w:w="45" w:type="dxa"/>
              <w:left w:w="75" w:type="dxa"/>
              <w:bottom w:w="45" w:type="dxa"/>
              <w:right w:w="75" w:type="dxa"/>
            </w:tcMar>
          </w:tcPr>
          <w:p w:rsidR="00D73AC1" w:rsidRPr="00496DAE" w:rsidRDefault="00D73AC1" w:rsidP="00C7270F">
            <w:pPr>
              <w:shd w:val="clear" w:color="auto" w:fill="FFFFFF"/>
              <w:spacing w:before="150"/>
              <w:contextualSpacing/>
              <w:rPr>
                <w:lang w:val="kk-KZ"/>
              </w:rPr>
            </w:pPr>
            <w:r>
              <w:rPr>
                <w:lang w:val="kk-KZ"/>
              </w:rPr>
              <w:t>31.12.2026</w:t>
            </w:r>
            <w:r w:rsidRPr="00496DAE">
              <w:rPr>
                <w:lang w:val="kk-KZ"/>
              </w:rPr>
              <w:t xml:space="preserve"> ж. дейін</w:t>
            </w:r>
          </w:p>
        </w:tc>
      </w:tr>
      <w:tr w:rsidR="00D73AC1" w:rsidRPr="00496DAE" w:rsidTr="00C7270F">
        <w:trPr>
          <w:trHeight w:val="30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pPr>
            <w:proofErr w:type="spellStart"/>
            <w:r w:rsidRPr="00496DAE">
              <w:t>Аванстық</w:t>
            </w:r>
            <w:proofErr w:type="spellEnd"/>
            <w:r w:rsidRPr="00496DAE">
              <w:t xml:space="preserve"> </w:t>
            </w:r>
            <w:proofErr w:type="spellStart"/>
            <w:r w:rsidRPr="00496DAE">
              <w:t>төлем</w:t>
            </w:r>
            <w:proofErr w:type="spellEnd"/>
            <w:r w:rsidRPr="00496DAE">
              <w:t xml:space="preserve"> </w:t>
            </w:r>
            <w:proofErr w:type="spellStart"/>
            <w:r w:rsidRPr="00496DAE">
              <w:t>мөлшері</w:t>
            </w:r>
            <w:proofErr w:type="spellEnd"/>
            <w:r w:rsidRPr="00496DAE">
              <w:t>*</w:t>
            </w:r>
          </w:p>
        </w:tc>
        <w:tc>
          <w:tcPr>
            <w:tcW w:w="5183" w:type="dxa"/>
            <w:shd w:val="clear" w:color="auto" w:fill="auto"/>
            <w:tcMar>
              <w:top w:w="45" w:type="dxa"/>
              <w:left w:w="75" w:type="dxa"/>
              <w:bottom w:w="45" w:type="dxa"/>
              <w:right w:w="75" w:type="dxa"/>
            </w:tcMar>
          </w:tcPr>
          <w:p w:rsidR="00D73AC1" w:rsidRPr="00496DAE" w:rsidRDefault="00D73AC1" w:rsidP="00C7270F">
            <w:pPr>
              <w:shd w:val="clear" w:color="auto" w:fill="FFFFFF"/>
              <w:spacing w:before="150"/>
              <w:contextualSpacing/>
            </w:pPr>
          </w:p>
        </w:tc>
      </w:tr>
      <w:tr w:rsidR="00D73AC1" w:rsidRPr="00496DAE" w:rsidTr="00C7270F">
        <w:trPr>
          <w:trHeight w:val="29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pPr>
            <w:proofErr w:type="spellStart"/>
            <w:r w:rsidRPr="00496DAE">
              <w:t>Кепілдік</w:t>
            </w:r>
            <w:proofErr w:type="spellEnd"/>
            <w:r w:rsidRPr="00496DAE">
              <w:t xml:space="preserve"> </w:t>
            </w:r>
            <w:proofErr w:type="spellStart"/>
            <w:r w:rsidRPr="00496DAE">
              <w:t>мерзімі</w:t>
            </w:r>
            <w:proofErr w:type="spellEnd"/>
            <w:r w:rsidRPr="00496DAE">
              <w:t xml:space="preserve"> (</w:t>
            </w:r>
            <w:proofErr w:type="spellStart"/>
            <w:r w:rsidRPr="00496DAE">
              <w:t>айлармен</w:t>
            </w:r>
            <w:proofErr w:type="spellEnd"/>
            <w:r w:rsidRPr="00496DAE">
              <w:t>)</w:t>
            </w:r>
          </w:p>
        </w:tc>
        <w:tc>
          <w:tcPr>
            <w:tcW w:w="5183" w:type="dxa"/>
            <w:shd w:val="clear" w:color="auto" w:fill="auto"/>
            <w:tcMar>
              <w:top w:w="45" w:type="dxa"/>
              <w:left w:w="75" w:type="dxa"/>
              <w:bottom w:w="45" w:type="dxa"/>
              <w:right w:w="75" w:type="dxa"/>
            </w:tcMar>
          </w:tcPr>
          <w:p w:rsidR="00D73AC1" w:rsidRPr="00496DAE" w:rsidRDefault="00D73AC1" w:rsidP="00C7270F">
            <w:pPr>
              <w:shd w:val="clear" w:color="auto" w:fill="FFFFFF"/>
              <w:spacing w:before="150"/>
              <w:contextualSpacing/>
              <w:rPr>
                <w:lang w:val="en-US"/>
              </w:rPr>
            </w:pPr>
            <w:r w:rsidRPr="00496DAE">
              <w:rPr>
                <w:lang w:val="en-US"/>
              </w:rPr>
              <w:t>1</w:t>
            </w:r>
          </w:p>
        </w:tc>
      </w:tr>
      <w:tr w:rsidR="00D73AC1" w:rsidRPr="00680A10" w:rsidTr="00C7270F">
        <w:trPr>
          <w:trHeight w:val="290"/>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pPr>
            <w:proofErr w:type="spellStart"/>
            <w:r w:rsidRPr="00496DAE">
              <w:t>Қажетті</w:t>
            </w:r>
            <w:proofErr w:type="spellEnd"/>
            <w:r w:rsidRPr="00496DAE">
              <w:t xml:space="preserve"> </w:t>
            </w:r>
            <w:proofErr w:type="spellStart"/>
            <w:r w:rsidRPr="00496DAE">
              <w:t>сипаттамалардың</w:t>
            </w:r>
            <w:proofErr w:type="spellEnd"/>
            <w:r w:rsidRPr="00496DAE">
              <w:t xml:space="preserve">, </w:t>
            </w:r>
            <w:proofErr w:type="spellStart"/>
            <w:r w:rsidRPr="00496DAE">
              <w:t>параметрлердің</w:t>
            </w:r>
            <w:proofErr w:type="spellEnd"/>
            <w:r w:rsidRPr="00496DAE">
              <w:t xml:space="preserve"> </w:t>
            </w:r>
            <w:proofErr w:type="spellStart"/>
            <w:r w:rsidRPr="00496DAE">
              <w:t>және</w:t>
            </w:r>
            <w:proofErr w:type="spellEnd"/>
            <w:r w:rsidRPr="00496DAE">
              <w:t xml:space="preserve"> </w:t>
            </w:r>
            <w:proofErr w:type="spellStart"/>
            <w:r w:rsidRPr="00496DAE">
              <w:t>басқа</w:t>
            </w:r>
            <w:proofErr w:type="spellEnd"/>
            <w:r w:rsidRPr="00496DAE">
              <w:t xml:space="preserve"> да </w:t>
            </w:r>
            <w:proofErr w:type="spellStart"/>
            <w:r w:rsidRPr="00496DAE">
              <w:t>бастапқы</w:t>
            </w:r>
            <w:proofErr w:type="spellEnd"/>
            <w:r w:rsidRPr="00496DAE">
              <w:t xml:space="preserve"> </w:t>
            </w:r>
            <w:proofErr w:type="spellStart"/>
            <w:r w:rsidRPr="00496DAE">
              <w:t>деректердің</w:t>
            </w:r>
            <w:proofErr w:type="spellEnd"/>
            <w:r w:rsidRPr="00496DAE">
              <w:t xml:space="preserve"> </w:t>
            </w:r>
            <w:proofErr w:type="spellStart"/>
            <w:r w:rsidRPr="00496DAE">
              <w:t>сипаттамасы</w:t>
            </w:r>
            <w:proofErr w:type="spellEnd"/>
            <w:r w:rsidRPr="00496DAE">
              <w:t>:</w:t>
            </w:r>
          </w:p>
        </w:tc>
        <w:tc>
          <w:tcPr>
            <w:tcW w:w="5183" w:type="dxa"/>
            <w:shd w:val="clear" w:color="auto" w:fill="auto"/>
            <w:tcMar>
              <w:top w:w="45" w:type="dxa"/>
              <w:left w:w="75" w:type="dxa"/>
              <w:bottom w:w="45" w:type="dxa"/>
              <w:right w:w="75" w:type="dxa"/>
            </w:tcMar>
          </w:tcPr>
          <w:p w:rsidR="00D73AC1" w:rsidRPr="007324D3" w:rsidRDefault="00D73AC1" w:rsidP="00D73AC1">
            <w:pPr>
              <w:pStyle w:val="a8"/>
              <w:jc w:val="both"/>
              <w:rPr>
                <w:color w:val="000000"/>
                <w:lang w:val="kk-KZ"/>
              </w:rPr>
            </w:pPr>
            <w:r w:rsidRPr="007324D3">
              <w:rPr>
                <w:color w:val="000000"/>
                <w:lang w:val="kk-KZ"/>
              </w:rPr>
              <w:t>Ұсынылатын байланыс қызметтерінің жалпы сипаттамасы</w:t>
            </w:r>
          </w:p>
          <w:p w:rsidR="00D73AC1" w:rsidRPr="007324D3" w:rsidRDefault="00D73AC1" w:rsidP="00D73AC1">
            <w:pPr>
              <w:pStyle w:val="a8"/>
              <w:jc w:val="both"/>
              <w:rPr>
                <w:color w:val="000000"/>
                <w:lang w:val="kk-KZ"/>
              </w:rPr>
            </w:pPr>
            <w:r w:rsidRPr="007324D3">
              <w:rPr>
                <w:color w:val="000000"/>
                <w:lang w:val="kk-KZ"/>
              </w:rPr>
              <w:t xml:space="preserve">            Жаңаөзен қаласы, Мұнайлы ш / а, Битим көшесі мекенжайы бойынша 92654 нөмірін беру      </w:t>
            </w:r>
          </w:p>
          <w:p w:rsidR="00D73AC1" w:rsidRPr="007324D3" w:rsidRDefault="00D73AC1" w:rsidP="00D73AC1">
            <w:pPr>
              <w:pStyle w:val="a8"/>
              <w:jc w:val="both"/>
              <w:rPr>
                <w:color w:val="000000"/>
                <w:lang w:val="kk-KZ"/>
              </w:rPr>
            </w:pPr>
            <w:r w:rsidRPr="007324D3">
              <w:rPr>
                <w:color w:val="000000"/>
                <w:lang w:val="kk-KZ"/>
              </w:rPr>
              <w:t xml:space="preserve">      Қыдырбаев, 1Б құрылымы. </w:t>
            </w:r>
          </w:p>
          <w:p w:rsidR="00D73AC1" w:rsidRPr="007324D3" w:rsidRDefault="00D73AC1" w:rsidP="00D73AC1">
            <w:pPr>
              <w:pStyle w:val="a8"/>
              <w:jc w:val="both"/>
              <w:rPr>
                <w:color w:val="000000"/>
                <w:lang w:val="kk-KZ"/>
              </w:rPr>
            </w:pPr>
            <w:r w:rsidRPr="007324D3">
              <w:rPr>
                <w:color w:val="000000"/>
                <w:lang w:val="kk-KZ"/>
              </w:rPr>
              <w:t xml:space="preserve">      Жаңаөзен қаласы, Мұнайлы ш / а, Битим көшесі мекенжайы бойынша 92655 нөмірін беру      </w:t>
            </w:r>
          </w:p>
          <w:p w:rsidR="00D73AC1" w:rsidRPr="007324D3" w:rsidRDefault="00D73AC1" w:rsidP="00D73AC1">
            <w:pPr>
              <w:pStyle w:val="a8"/>
              <w:jc w:val="both"/>
              <w:rPr>
                <w:color w:val="000000"/>
                <w:lang w:val="kk-KZ"/>
              </w:rPr>
            </w:pPr>
            <w:r w:rsidRPr="007324D3">
              <w:rPr>
                <w:color w:val="000000"/>
                <w:lang w:val="kk-KZ"/>
              </w:rPr>
              <w:lastRenderedPageBreak/>
              <w:t xml:space="preserve">      Қыдырбаев, 1Б құрылымы.</w:t>
            </w:r>
          </w:p>
          <w:p w:rsidR="00D73AC1" w:rsidRPr="007324D3" w:rsidRDefault="00D73AC1" w:rsidP="00D73AC1">
            <w:pPr>
              <w:pStyle w:val="a8"/>
              <w:jc w:val="both"/>
              <w:rPr>
                <w:color w:val="000000"/>
                <w:lang w:val="kk-KZ"/>
              </w:rPr>
            </w:pPr>
            <w:r w:rsidRPr="007324D3">
              <w:rPr>
                <w:color w:val="000000"/>
                <w:lang w:val="kk-KZ"/>
              </w:rPr>
              <w:t xml:space="preserve"> </w:t>
            </w:r>
          </w:p>
          <w:p w:rsidR="00D73AC1" w:rsidRPr="007324D3" w:rsidRDefault="00D73AC1" w:rsidP="00D73AC1">
            <w:pPr>
              <w:pStyle w:val="a8"/>
              <w:jc w:val="both"/>
              <w:rPr>
                <w:color w:val="000000"/>
                <w:lang w:val="kk-KZ"/>
              </w:rPr>
            </w:pPr>
            <w:r w:rsidRPr="007324D3">
              <w:rPr>
                <w:color w:val="000000"/>
                <w:lang w:val="kk-KZ"/>
              </w:rPr>
              <w:t>1.</w:t>
            </w:r>
            <w:r w:rsidRPr="007324D3">
              <w:rPr>
                <w:color w:val="000000"/>
                <w:lang w:val="kk-KZ"/>
              </w:rPr>
              <w:tab/>
              <w:t>Телефон нөмірлерін телефон желісінің анықтамалық қызметтеріне орналастыру.</w:t>
            </w:r>
          </w:p>
          <w:p w:rsidR="00D73AC1" w:rsidRPr="007324D3" w:rsidRDefault="00D73AC1" w:rsidP="00D73AC1">
            <w:pPr>
              <w:pStyle w:val="a8"/>
              <w:jc w:val="both"/>
              <w:rPr>
                <w:color w:val="000000"/>
                <w:lang w:val="kk-KZ"/>
              </w:rPr>
            </w:pPr>
            <w:r w:rsidRPr="007324D3">
              <w:rPr>
                <w:color w:val="000000"/>
                <w:lang w:val="kk-KZ"/>
              </w:rPr>
              <w:t>2.</w:t>
            </w:r>
            <w:r w:rsidRPr="007324D3">
              <w:rPr>
                <w:color w:val="000000"/>
                <w:lang w:val="kk-KZ"/>
              </w:rPr>
              <w:tab/>
              <w:t>Шұғыл медициналық (103), құқық қорғау (102), өртке қарсы (101), авариялық (104), анықтамалық (118 - 01) қызметтермен, құтқару қызметімен (112)тегін қосылуды қамтамасыз ету</w:t>
            </w:r>
          </w:p>
          <w:p w:rsidR="00D73AC1" w:rsidRPr="007324D3" w:rsidRDefault="00D73AC1" w:rsidP="00D73AC1">
            <w:pPr>
              <w:pStyle w:val="a8"/>
              <w:jc w:val="both"/>
              <w:rPr>
                <w:color w:val="000000"/>
                <w:lang w:val="kk-KZ"/>
              </w:rPr>
            </w:pPr>
            <w:r w:rsidRPr="007324D3">
              <w:rPr>
                <w:color w:val="000000"/>
                <w:lang w:val="kk-KZ"/>
              </w:rPr>
              <w:t>3.</w:t>
            </w:r>
            <w:r w:rsidRPr="007324D3">
              <w:rPr>
                <w:color w:val="000000"/>
                <w:lang w:val="kk-KZ"/>
              </w:rPr>
              <w:tab/>
              <w:t>Телефон желісінің ақылы анықтамалық қызметтеріне қол жетімділікті қамтамасыз ету.</w:t>
            </w:r>
          </w:p>
          <w:p w:rsidR="00D73AC1" w:rsidRPr="007324D3" w:rsidRDefault="00D73AC1" w:rsidP="00D73AC1">
            <w:pPr>
              <w:pStyle w:val="a8"/>
              <w:jc w:val="both"/>
              <w:rPr>
                <w:color w:val="000000"/>
                <w:lang w:val="kk-KZ"/>
              </w:rPr>
            </w:pPr>
            <w:r w:rsidRPr="007324D3">
              <w:rPr>
                <w:color w:val="000000"/>
                <w:lang w:val="kk-KZ"/>
              </w:rPr>
              <w:t>4.</w:t>
            </w:r>
            <w:r w:rsidRPr="007324D3">
              <w:rPr>
                <w:color w:val="000000"/>
                <w:lang w:val="kk-KZ"/>
              </w:rPr>
              <w:tab/>
              <w:t>Қызмет көрсетудің қосымша түрін қосу мүмкіндігі (Нөмірді автоматты түрде анықтау, қайта бағыттау, аудио конференция-селектор, қалааралық байланысты ажырату және т.б.).</w:t>
            </w:r>
          </w:p>
          <w:p w:rsidR="00D73AC1" w:rsidRPr="007324D3" w:rsidRDefault="00D73AC1" w:rsidP="00D73AC1">
            <w:pPr>
              <w:pStyle w:val="a8"/>
              <w:jc w:val="both"/>
              <w:rPr>
                <w:color w:val="000000"/>
                <w:lang w:val="kk-KZ"/>
              </w:rPr>
            </w:pPr>
            <w:r w:rsidRPr="007324D3">
              <w:rPr>
                <w:color w:val="000000"/>
                <w:lang w:val="kk-KZ"/>
              </w:rPr>
              <w:t>5.</w:t>
            </w:r>
            <w:r w:rsidRPr="007324D3">
              <w:rPr>
                <w:color w:val="000000"/>
                <w:lang w:val="kk-KZ"/>
              </w:rPr>
              <w:tab/>
              <w:t>Қалааралық және халықаралық телефон байланысы қызметтерін ұсыну.</w:t>
            </w:r>
          </w:p>
          <w:p w:rsidR="00D73AC1" w:rsidRPr="007324D3" w:rsidRDefault="00D73AC1" w:rsidP="00D73AC1">
            <w:pPr>
              <w:pStyle w:val="a8"/>
              <w:jc w:val="both"/>
              <w:rPr>
                <w:color w:val="000000"/>
                <w:lang w:val="kk-KZ"/>
              </w:rPr>
            </w:pPr>
          </w:p>
          <w:p w:rsidR="00D73AC1" w:rsidRPr="007324D3" w:rsidRDefault="00D73AC1" w:rsidP="00D73AC1">
            <w:pPr>
              <w:pStyle w:val="a8"/>
              <w:jc w:val="both"/>
              <w:rPr>
                <w:color w:val="000000"/>
                <w:lang w:val="kk-KZ"/>
              </w:rPr>
            </w:pPr>
          </w:p>
          <w:p w:rsidR="00D73AC1" w:rsidRPr="007324D3" w:rsidRDefault="00D73AC1" w:rsidP="00D73AC1">
            <w:pPr>
              <w:pStyle w:val="a8"/>
              <w:jc w:val="both"/>
              <w:rPr>
                <w:color w:val="000000"/>
                <w:lang w:val="kk-KZ"/>
              </w:rPr>
            </w:pPr>
            <w:r w:rsidRPr="007324D3">
              <w:rPr>
                <w:color w:val="000000"/>
                <w:lang w:val="kk-KZ"/>
              </w:rPr>
              <w:t>3.</w:t>
            </w:r>
            <w:r w:rsidRPr="007324D3">
              <w:rPr>
                <w:color w:val="000000"/>
                <w:lang w:val="kk-KZ"/>
              </w:rPr>
              <w:tab/>
              <w:t xml:space="preserve">Сервистік қызмет көрсету бойынша талаптар </w:t>
            </w:r>
          </w:p>
          <w:p w:rsidR="00D73AC1" w:rsidRPr="007324D3" w:rsidRDefault="00D73AC1" w:rsidP="00D73AC1">
            <w:pPr>
              <w:pStyle w:val="a8"/>
              <w:jc w:val="both"/>
              <w:rPr>
                <w:color w:val="000000"/>
                <w:lang w:val="kk-KZ"/>
              </w:rPr>
            </w:pPr>
            <w:r w:rsidRPr="007324D3">
              <w:rPr>
                <w:color w:val="000000"/>
                <w:lang w:val="kk-KZ"/>
              </w:rPr>
              <w:t>3.1 қызмет көрсетудің барлық айы үшін жиынтығында 24 сағаттан аспайтын уақытта қол жетімсіз болуы мүмкін.</w:t>
            </w:r>
          </w:p>
          <w:p w:rsidR="00D73AC1" w:rsidRPr="007324D3" w:rsidRDefault="00D73AC1" w:rsidP="00D73AC1">
            <w:pPr>
              <w:pStyle w:val="a8"/>
              <w:jc w:val="both"/>
              <w:rPr>
                <w:color w:val="000000"/>
                <w:lang w:val="kk-KZ"/>
              </w:rPr>
            </w:pPr>
            <w:r w:rsidRPr="007324D3">
              <w:rPr>
                <w:color w:val="000000"/>
                <w:lang w:val="kk-KZ"/>
              </w:rPr>
              <w:t>3.2 жеткізушінің желісінде тәулік бойы тұтынушыларды қолдау қызметі болуы керек. Қолдау қызметі желінің жай – күйін тәулік бойы бақылауды, ақауларды жедел жоюды, жабдықтың зақымдануын жою уақытын-2 сағаттан аспауды қамтамасыз етеді.</w:t>
            </w:r>
          </w:p>
          <w:p w:rsidR="00D73AC1" w:rsidRPr="007324D3" w:rsidRDefault="00D73AC1" w:rsidP="00D73AC1">
            <w:pPr>
              <w:pStyle w:val="a8"/>
              <w:jc w:val="both"/>
              <w:rPr>
                <w:color w:val="000000"/>
                <w:lang w:val="kk-KZ"/>
              </w:rPr>
            </w:pPr>
            <w:r w:rsidRPr="007324D3">
              <w:rPr>
                <w:color w:val="000000"/>
                <w:lang w:val="kk-KZ"/>
              </w:rPr>
              <w:t>3.3 Тапсырыс берушінің бөлі</w:t>
            </w:r>
            <w:r w:rsidRPr="003C4A39">
              <w:rPr>
                <w:rFonts w:ascii="Tms Rmn" w:eastAsiaTheme="minorHAnsi" w:hAnsi="Tms Rmn" w:cstheme="minorBidi"/>
                <w:lang w:val="kk-KZ" w:eastAsia="en-US"/>
              </w:rPr>
              <w:t xml:space="preserve"> </w:t>
            </w:r>
            <w:r w:rsidRPr="007324D3">
              <w:rPr>
                <w:color w:val="000000"/>
                <w:lang w:val="kk-KZ"/>
              </w:rPr>
              <w:t>мшесінде қолжетімділік бұзылған жағдайда, өнім беруші Тапсырыс берушімен бірлесіп қолжетімділікті қалпына келтіру үшін қажетті іс-шараларды, сондай-ақ желілік жабдықты баптау бойынша Тапсырыс беруші мамандарының консультацияларын жүргізуі тиіс. Қажет болған жағдайда өнім беруші қолдау қызметінің техникалық мамандарының Тапсырыс берушінің алаңына шығуын қамтамасыз етеді.</w:t>
            </w:r>
          </w:p>
          <w:p w:rsidR="00D73AC1" w:rsidRPr="007324D3" w:rsidRDefault="00D73AC1" w:rsidP="00D73AC1">
            <w:pPr>
              <w:pStyle w:val="a8"/>
              <w:jc w:val="both"/>
              <w:rPr>
                <w:color w:val="000000"/>
                <w:lang w:val="kk-KZ"/>
              </w:rPr>
            </w:pPr>
            <w:r w:rsidRPr="007324D3">
              <w:rPr>
                <w:color w:val="000000"/>
                <w:lang w:val="kk-KZ"/>
              </w:rPr>
              <w:t>3.4 жеткізуші дайындық және монтаждау жұмыстарының барлық көлемін дербес жүргізеді. Көрсетілетін қызметтер мен жабдықтардың конфигурациясындағы барлық өзгерістер мен модификациялар Тапсырыс берушінің жазбаша өтінімі негізінде жүргізіледі.</w:t>
            </w:r>
          </w:p>
          <w:p w:rsidR="00D73AC1" w:rsidRPr="007324D3" w:rsidRDefault="00D73AC1" w:rsidP="00D73AC1">
            <w:pPr>
              <w:pStyle w:val="a8"/>
              <w:jc w:val="both"/>
              <w:rPr>
                <w:color w:val="000000"/>
                <w:lang w:val="kk-KZ"/>
              </w:rPr>
            </w:pPr>
            <w:r w:rsidRPr="007324D3">
              <w:rPr>
                <w:color w:val="000000"/>
                <w:lang w:val="kk-KZ"/>
              </w:rPr>
              <w:t xml:space="preserve">3.5 жеткізуші анықтамалық қызметтерге қол жеткізуді, сондай-ақ жедел қызметтерге тегін </w:t>
            </w:r>
            <w:r w:rsidRPr="007324D3">
              <w:rPr>
                <w:color w:val="000000"/>
                <w:lang w:val="kk-KZ"/>
              </w:rPr>
              <w:lastRenderedPageBreak/>
              <w:t>қоңырау шалуды қамтамасыз етеді.</w:t>
            </w:r>
          </w:p>
          <w:p w:rsidR="00D73AC1" w:rsidRPr="0062520F" w:rsidRDefault="00D73AC1" w:rsidP="00D73AC1">
            <w:pPr>
              <w:shd w:val="clear" w:color="auto" w:fill="FFFFFF"/>
              <w:spacing w:before="150"/>
              <w:rPr>
                <w:lang w:val="kk-KZ"/>
              </w:rPr>
            </w:pPr>
            <w:r w:rsidRPr="007324D3">
              <w:rPr>
                <w:color w:val="000000"/>
                <w:lang w:val="kk-KZ"/>
              </w:rPr>
              <w:t>3.6 әлеуетті жеткізушіде ITIL кітапханасының барлық ұсыныстарын ескеретін өнеркәсіптік платформада жүзеге асырылатын ServiceDesk жүйесі болуы керек, өтініштер базасы бірыңғай және орталықтандырылған болуы керек. Жүйенің болуы Орындаушының реттеуші ішкі құжаттарымен мәтіндік немесе графикалық форматта расталуы тиіс.</w:t>
            </w:r>
          </w:p>
        </w:tc>
      </w:tr>
      <w:tr w:rsidR="00D73AC1" w:rsidRPr="00496DAE" w:rsidTr="00C7270F">
        <w:trPr>
          <w:trHeight w:val="682"/>
        </w:trPr>
        <w:tc>
          <w:tcPr>
            <w:tcW w:w="4248"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rPr>
                <w:lang w:val="kk-KZ"/>
              </w:rPr>
            </w:pPr>
            <w:r w:rsidRPr="00496DAE">
              <w:rPr>
                <w:lang w:val="kk-KZ"/>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жол берілмейді)</w:t>
            </w:r>
          </w:p>
        </w:tc>
        <w:tc>
          <w:tcPr>
            <w:tcW w:w="5183" w:type="dxa"/>
            <w:shd w:val="clear" w:color="auto" w:fill="auto"/>
            <w:tcMar>
              <w:top w:w="45" w:type="dxa"/>
              <w:left w:w="75" w:type="dxa"/>
              <w:bottom w:w="45" w:type="dxa"/>
              <w:right w:w="75" w:type="dxa"/>
            </w:tcMar>
            <w:hideMark/>
          </w:tcPr>
          <w:p w:rsidR="00D73AC1" w:rsidRPr="00496DAE" w:rsidRDefault="00D73AC1" w:rsidP="00C7270F">
            <w:pPr>
              <w:shd w:val="clear" w:color="auto" w:fill="FFFFFF"/>
              <w:spacing w:before="150"/>
              <w:contextualSpacing/>
              <w:rPr>
                <w:lang w:val="kk-KZ"/>
              </w:rPr>
            </w:pPr>
            <w:r w:rsidRPr="00496DAE">
              <w:rPr>
                <w:lang w:val="kk-KZ"/>
              </w:rPr>
              <w:t>Қазақстан Республикасы, Ақтөбе қ., Жазғы көшесі 25.</w:t>
            </w:r>
          </w:p>
        </w:tc>
      </w:tr>
    </w:tbl>
    <w:p w:rsidR="00D73AC1" w:rsidRPr="00496DAE" w:rsidRDefault="00D73AC1" w:rsidP="00D73AC1">
      <w:pPr>
        <w:shd w:val="clear" w:color="auto" w:fill="FFFFFF"/>
        <w:rPr>
          <w:shd w:val="clear" w:color="auto" w:fill="FFFFFF"/>
          <w:lang w:val="kk-KZ"/>
        </w:rPr>
      </w:pPr>
    </w:p>
    <w:p w:rsidR="00D73AC1" w:rsidRPr="00496DAE" w:rsidRDefault="00D73AC1" w:rsidP="00D73AC1">
      <w:pPr>
        <w:shd w:val="clear" w:color="auto" w:fill="FFFFFF"/>
        <w:spacing w:before="120"/>
        <w:rPr>
          <w:rFonts w:eastAsiaTheme="minorEastAsia"/>
          <w:b/>
          <w:lang w:val="kk-KZ"/>
        </w:rPr>
      </w:pPr>
      <w:r w:rsidRPr="00496DAE">
        <w:rPr>
          <w:rFonts w:eastAsiaTheme="minorEastAsia"/>
          <w:b/>
          <w:lang w:val="kk-KZ"/>
        </w:rPr>
        <w:t>Келісілді:</w:t>
      </w:r>
    </w:p>
    <w:p w:rsidR="00D73AC1" w:rsidRPr="00496DAE" w:rsidRDefault="00D73AC1" w:rsidP="00D73AC1">
      <w:pPr>
        <w:shd w:val="clear" w:color="auto" w:fill="FFFFFF"/>
        <w:rPr>
          <w:lang w:val="kk-KZ"/>
        </w:rPr>
      </w:pPr>
      <w:r>
        <w:rPr>
          <w:lang w:val="kk-KZ"/>
        </w:rPr>
        <w:t>Ақтау қ.</w:t>
      </w:r>
      <w:r w:rsidRPr="00496DAE">
        <w:rPr>
          <w:lang w:val="kk-KZ"/>
        </w:rPr>
        <w:t xml:space="preserve"> </w:t>
      </w:r>
      <w:r>
        <w:rPr>
          <w:lang w:val="kk-KZ"/>
        </w:rPr>
        <w:t xml:space="preserve">Батыс филиалының </w:t>
      </w:r>
      <w:r w:rsidRPr="00496DAE">
        <w:rPr>
          <w:lang w:val="kk-KZ"/>
        </w:rPr>
        <w:t xml:space="preserve">              </w:t>
      </w:r>
      <w:r>
        <w:rPr>
          <w:lang w:val="kk-KZ"/>
        </w:rPr>
        <w:t xml:space="preserve">                            М.Б</w:t>
      </w:r>
      <w:r w:rsidRPr="00496DAE">
        <w:rPr>
          <w:lang w:val="kk-KZ"/>
        </w:rPr>
        <w:t xml:space="preserve">. </w:t>
      </w:r>
      <w:r>
        <w:rPr>
          <w:lang w:val="kk-KZ"/>
        </w:rPr>
        <w:t>Айтмагаметов  «___»________2025</w:t>
      </w:r>
      <w:r w:rsidRPr="00496DAE">
        <w:rPr>
          <w:lang w:val="kk-KZ"/>
        </w:rPr>
        <w:t xml:space="preserve"> ж.</w:t>
      </w:r>
    </w:p>
    <w:p w:rsidR="00D73AC1" w:rsidRPr="00496DAE" w:rsidRDefault="00D73AC1" w:rsidP="00D73AC1">
      <w:pPr>
        <w:shd w:val="clear" w:color="auto" w:fill="FFFFFF"/>
        <w:rPr>
          <w:lang w:val="kk-KZ"/>
        </w:rPr>
      </w:pPr>
      <w:r w:rsidRPr="00496DAE">
        <w:rPr>
          <w:lang w:val="kk-KZ"/>
        </w:rPr>
        <w:t>бас инженер</w:t>
      </w:r>
      <w:r>
        <w:rPr>
          <w:lang w:val="kk-KZ"/>
        </w:rPr>
        <w:t>і</w:t>
      </w:r>
    </w:p>
    <w:p w:rsidR="00D73AC1" w:rsidRPr="00496DAE" w:rsidRDefault="00D73AC1" w:rsidP="00D73AC1">
      <w:pPr>
        <w:shd w:val="clear" w:color="auto" w:fill="FFFFFF"/>
        <w:spacing w:before="120"/>
        <w:rPr>
          <w:rFonts w:eastAsiaTheme="minorEastAsia"/>
          <w:b/>
          <w:lang w:val="kk-KZ"/>
        </w:rPr>
      </w:pPr>
      <w:r>
        <w:rPr>
          <w:rFonts w:eastAsiaTheme="minorEastAsia"/>
          <w:b/>
          <w:lang w:val="kk-KZ"/>
        </w:rPr>
        <w:t xml:space="preserve">Дайындаған:  </w:t>
      </w:r>
    </w:p>
    <w:p w:rsidR="00D73AC1" w:rsidRDefault="00D73AC1" w:rsidP="00D73AC1">
      <w:pPr>
        <w:shd w:val="clear" w:color="auto" w:fill="FFFFFF"/>
        <w:spacing w:before="120"/>
        <w:rPr>
          <w:lang w:val="kk-KZ"/>
        </w:rPr>
      </w:pPr>
      <w:r w:rsidRPr="007C1E31">
        <w:rPr>
          <w:lang w:val="kk-KZ"/>
        </w:rPr>
        <w:t xml:space="preserve">РТС цифрлық жабдыққа техникалық </w:t>
      </w:r>
    </w:p>
    <w:p w:rsidR="00D73AC1" w:rsidRPr="00496DAE" w:rsidRDefault="00D73AC1" w:rsidP="00D73AC1">
      <w:pPr>
        <w:shd w:val="clear" w:color="auto" w:fill="FFFFFF"/>
        <w:spacing w:before="120"/>
        <w:rPr>
          <w:rFonts w:eastAsiaTheme="minorEastAsia"/>
          <w:lang w:val="kk-KZ"/>
        </w:rPr>
      </w:pPr>
      <w:r w:rsidRPr="007C1E31">
        <w:rPr>
          <w:lang w:val="kk-KZ"/>
        </w:rPr>
        <w:t>қызмет көрсету жөніндегі жетекші инженер</w:t>
      </w:r>
      <w:r>
        <w:rPr>
          <w:lang w:val="kk-KZ"/>
        </w:rPr>
        <w:t>і</w:t>
      </w:r>
      <w:r>
        <w:rPr>
          <w:lang w:val="kk-KZ"/>
        </w:rPr>
        <w:tab/>
      </w:r>
      <w:r>
        <w:rPr>
          <w:lang w:val="kk-KZ"/>
        </w:rPr>
        <w:tab/>
        <w:t xml:space="preserve">         </w:t>
      </w:r>
      <w:r>
        <w:rPr>
          <w:rFonts w:eastAsia="DejaVu Sans"/>
          <w:lang w:val="kk-KZ"/>
        </w:rPr>
        <w:t>Н.Ю. Закиров</w:t>
      </w:r>
      <w:r w:rsidRPr="00496DAE">
        <w:rPr>
          <w:rFonts w:eastAsia="DejaVu Sans"/>
          <w:lang w:val="kk-KZ"/>
        </w:rPr>
        <w:t xml:space="preserve">     </w:t>
      </w:r>
      <w:r>
        <w:rPr>
          <w:rFonts w:eastAsiaTheme="minorEastAsia"/>
          <w:lang w:val="kk-KZ"/>
        </w:rPr>
        <w:t>«___»________ 2025ж.</w:t>
      </w:r>
    </w:p>
    <w:p w:rsidR="00D73AC1" w:rsidRPr="00496DAE" w:rsidRDefault="00D73AC1" w:rsidP="00D73AC1">
      <w:pPr>
        <w:shd w:val="clear" w:color="auto" w:fill="FFFFFF"/>
        <w:rPr>
          <w:lang w:val="kk-KZ"/>
        </w:rPr>
      </w:pPr>
    </w:p>
    <w:p w:rsidR="00C84EB3" w:rsidRPr="007324D3" w:rsidRDefault="00C84EB3" w:rsidP="00C84EB3">
      <w:pPr>
        <w:rPr>
          <w:lang w:val="kk-KZ"/>
        </w:rPr>
      </w:pPr>
    </w:p>
    <w:p w:rsidR="00C84EB3" w:rsidRPr="007324D3" w:rsidRDefault="00C84EB3" w:rsidP="00C84EB3">
      <w:pPr>
        <w:rPr>
          <w:lang w:val="kk-KZ"/>
        </w:rPr>
      </w:pPr>
    </w:p>
    <w:p w:rsidR="00C84EB3" w:rsidRPr="007324D3" w:rsidRDefault="00C84EB3" w:rsidP="00C84EB3">
      <w:pPr>
        <w:rPr>
          <w:b/>
          <w:lang w:val="kk-KZ"/>
        </w:rPr>
      </w:pPr>
    </w:p>
    <w:p w:rsidR="00C84EB3" w:rsidRPr="007324D3" w:rsidRDefault="00C84EB3" w:rsidP="003B22BB">
      <w:pPr>
        <w:jc w:val="center"/>
        <w:rPr>
          <w:b/>
          <w:lang w:val="kk-KZ"/>
        </w:rPr>
      </w:pPr>
    </w:p>
    <w:p w:rsidR="00C84EB3" w:rsidRPr="007324D3" w:rsidRDefault="00C84EB3" w:rsidP="003B22BB">
      <w:pPr>
        <w:jc w:val="center"/>
        <w:rPr>
          <w:b/>
          <w:lang w:val="kk-KZ"/>
        </w:rPr>
      </w:pPr>
    </w:p>
    <w:p w:rsidR="00C84EB3" w:rsidRPr="007324D3" w:rsidRDefault="00C84EB3" w:rsidP="003B22BB">
      <w:pPr>
        <w:jc w:val="center"/>
        <w:rPr>
          <w:b/>
          <w:lang w:val="kk-KZ"/>
        </w:rPr>
      </w:pPr>
    </w:p>
    <w:p w:rsidR="00C84EB3" w:rsidRPr="007324D3" w:rsidRDefault="00C84EB3" w:rsidP="003B22BB">
      <w:pPr>
        <w:jc w:val="center"/>
        <w:rPr>
          <w:b/>
          <w:lang w:val="kk-KZ"/>
        </w:rPr>
      </w:pPr>
    </w:p>
    <w:p w:rsidR="00C84EB3" w:rsidRPr="007324D3" w:rsidRDefault="00C84EB3" w:rsidP="003B22BB">
      <w:pPr>
        <w:jc w:val="center"/>
        <w:rPr>
          <w:b/>
          <w:lang w:val="kk-KZ"/>
        </w:rPr>
      </w:pPr>
    </w:p>
    <w:p w:rsidR="00C84EB3" w:rsidRPr="007324D3" w:rsidRDefault="00C84EB3" w:rsidP="003B22BB">
      <w:pPr>
        <w:jc w:val="center"/>
        <w:rPr>
          <w:b/>
          <w:lang w:val="kk-KZ"/>
        </w:rPr>
      </w:pPr>
    </w:p>
    <w:p w:rsidR="00C84EB3" w:rsidRPr="007324D3" w:rsidRDefault="00C84EB3" w:rsidP="003B22BB">
      <w:pPr>
        <w:jc w:val="center"/>
        <w:rPr>
          <w:b/>
          <w:lang w:val="kk-KZ"/>
        </w:rPr>
      </w:pPr>
    </w:p>
    <w:p w:rsidR="00C84EB3" w:rsidRPr="007324D3" w:rsidRDefault="00C84EB3" w:rsidP="003B22BB">
      <w:pPr>
        <w:jc w:val="center"/>
        <w:rPr>
          <w:b/>
          <w:lang w:val="kk-KZ"/>
        </w:rPr>
      </w:pPr>
    </w:p>
    <w:p w:rsidR="00190FC4" w:rsidRPr="007324D3" w:rsidRDefault="00190FC4"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p w:rsidR="00504BBA" w:rsidRPr="007324D3" w:rsidRDefault="00504BBA" w:rsidP="000050C0">
      <w:pPr>
        <w:rPr>
          <w:b/>
          <w:lang w:val="kk-KZ"/>
        </w:rPr>
      </w:pPr>
    </w:p>
    <w:sectPr w:rsidR="00504BBA" w:rsidRPr="007324D3" w:rsidSect="000F783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3EA2"/>
    <w:multiLevelType w:val="multilevel"/>
    <w:tmpl w:val="8D72E9AC"/>
    <w:lvl w:ilvl="0">
      <w:start w:val="3"/>
      <w:numFmt w:val="decimal"/>
      <w:lvlText w:val="%1."/>
      <w:lvlJc w:val="left"/>
      <w:pPr>
        <w:ind w:left="720" w:hanging="360"/>
      </w:pPr>
      <w:rPr>
        <w:rFonts w:hint="default"/>
      </w:rPr>
    </w:lvl>
    <w:lvl w:ilvl="1">
      <w:start w:val="1"/>
      <w:numFmt w:val="decimal"/>
      <w:isLgl/>
      <w:lvlText w:val="%1.%2."/>
      <w:lvlJc w:val="left"/>
      <w:pPr>
        <w:ind w:left="1428" w:hanging="360"/>
      </w:pPr>
      <w:rPr>
        <w:rFonts w:hint="default"/>
        <w:i/>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
    <w:nsid w:val="1137308B"/>
    <w:multiLevelType w:val="hybridMultilevel"/>
    <w:tmpl w:val="D576987E"/>
    <w:lvl w:ilvl="0" w:tplc="990A7CDC">
      <w:start w:val="1"/>
      <w:numFmt w:val="decimal"/>
      <w:lvlText w:val="%1."/>
      <w:lvlJc w:val="left"/>
      <w:pPr>
        <w:tabs>
          <w:tab w:val="num" w:pos="1070"/>
        </w:tabs>
        <w:ind w:left="1070" w:hanging="360"/>
      </w:pPr>
      <w:rPr>
        <w:b w:val="0"/>
      </w:rPr>
    </w:lvl>
    <w:lvl w:ilvl="1" w:tplc="04190019" w:tentative="1">
      <w:start w:val="1"/>
      <w:numFmt w:val="lowerLetter"/>
      <w:lvlText w:val="%2."/>
      <w:lvlJc w:val="left"/>
      <w:pPr>
        <w:tabs>
          <w:tab w:val="num" w:pos="2226"/>
        </w:tabs>
        <w:ind w:left="2226" w:hanging="360"/>
      </w:pPr>
    </w:lvl>
    <w:lvl w:ilvl="2" w:tplc="0419001B" w:tentative="1">
      <w:start w:val="1"/>
      <w:numFmt w:val="lowerRoman"/>
      <w:lvlText w:val="%3."/>
      <w:lvlJc w:val="right"/>
      <w:pPr>
        <w:tabs>
          <w:tab w:val="num" w:pos="2946"/>
        </w:tabs>
        <w:ind w:left="2946" w:hanging="180"/>
      </w:pPr>
    </w:lvl>
    <w:lvl w:ilvl="3" w:tplc="0419000F" w:tentative="1">
      <w:start w:val="1"/>
      <w:numFmt w:val="decimal"/>
      <w:lvlText w:val="%4."/>
      <w:lvlJc w:val="left"/>
      <w:pPr>
        <w:tabs>
          <w:tab w:val="num" w:pos="3666"/>
        </w:tabs>
        <w:ind w:left="3666" w:hanging="360"/>
      </w:pPr>
    </w:lvl>
    <w:lvl w:ilvl="4" w:tplc="04190019" w:tentative="1">
      <w:start w:val="1"/>
      <w:numFmt w:val="lowerLetter"/>
      <w:lvlText w:val="%5."/>
      <w:lvlJc w:val="left"/>
      <w:pPr>
        <w:tabs>
          <w:tab w:val="num" w:pos="4386"/>
        </w:tabs>
        <w:ind w:left="4386" w:hanging="360"/>
      </w:pPr>
    </w:lvl>
    <w:lvl w:ilvl="5" w:tplc="0419001B" w:tentative="1">
      <w:start w:val="1"/>
      <w:numFmt w:val="lowerRoman"/>
      <w:lvlText w:val="%6."/>
      <w:lvlJc w:val="right"/>
      <w:pPr>
        <w:tabs>
          <w:tab w:val="num" w:pos="5106"/>
        </w:tabs>
        <w:ind w:left="5106" w:hanging="180"/>
      </w:pPr>
    </w:lvl>
    <w:lvl w:ilvl="6" w:tplc="0419000F" w:tentative="1">
      <w:start w:val="1"/>
      <w:numFmt w:val="decimal"/>
      <w:lvlText w:val="%7."/>
      <w:lvlJc w:val="left"/>
      <w:pPr>
        <w:tabs>
          <w:tab w:val="num" w:pos="5826"/>
        </w:tabs>
        <w:ind w:left="5826" w:hanging="360"/>
      </w:pPr>
    </w:lvl>
    <w:lvl w:ilvl="7" w:tplc="04190019" w:tentative="1">
      <w:start w:val="1"/>
      <w:numFmt w:val="lowerLetter"/>
      <w:lvlText w:val="%8."/>
      <w:lvlJc w:val="left"/>
      <w:pPr>
        <w:tabs>
          <w:tab w:val="num" w:pos="6546"/>
        </w:tabs>
        <w:ind w:left="6546" w:hanging="360"/>
      </w:pPr>
    </w:lvl>
    <w:lvl w:ilvl="8" w:tplc="0419001B" w:tentative="1">
      <w:start w:val="1"/>
      <w:numFmt w:val="lowerRoman"/>
      <w:lvlText w:val="%9."/>
      <w:lvlJc w:val="right"/>
      <w:pPr>
        <w:tabs>
          <w:tab w:val="num" w:pos="7266"/>
        </w:tabs>
        <w:ind w:left="7266" w:hanging="180"/>
      </w:pPr>
    </w:lvl>
  </w:abstractNum>
  <w:abstractNum w:abstractNumId="2">
    <w:nsid w:val="152A29D7"/>
    <w:multiLevelType w:val="hybridMultilevel"/>
    <w:tmpl w:val="BFA82846"/>
    <w:lvl w:ilvl="0" w:tplc="FFFFFFFF">
      <w:start w:val="1"/>
      <w:numFmt w:val="bullet"/>
      <w:lvlText w:val=""/>
      <w:lvlJc w:val="left"/>
      <w:pPr>
        <w:tabs>
          <w:tab w:val="num" w:pos="2136"/>
        </w:tabs>
        <w:ind w:left="2136" w:hanging="360"/>
      </w:pPr>
      <w:rPr>
        <w:rFonts w:ascii="Symbol" w:hAnsi="Symbol" w:hint="default"/>
      </w:rPr>
    </w:lvl>
    <w:lvl w:ilvl="1" w:tplc="FFFFFFFF" w:tentative="1">
      <w:start w:val="1"/>
      <w:numFmt w:val="bullet"/>
      <w:lvlText w:val="o"/>
      <w:lvlJc w:val="left"/>
      <w:pPr>
        <w:tabs>
          <w:tab w:val="num" w:pos="2856"/>
        </w:tabs>
        <w:ind w:left="2856" w:hanging="360"/>
      </w:pPr>
      <w:rPr>
        <w:rFonts w:ascii="Courier New" w:hAnsi="Courier New" w:cs="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cs="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cs="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3">
    <w:nsid w:val="1CA816B9"/>
    <w:multiLevelType w:val="hybridMultilevel"/>
    <w:tmpl w:val="CA9C6298"/>
    <w:lvl w:ilvl="0" w:tplc="0ED0C3AE">
      <w:start w:val="1"/>
      <w:numFmt w:val="bullet"/>
      <w:lvlText w:val="─"/>
      <w:lvlJc w:val="left"/>
      <w:pPr>
        <w:ind w:left="720" w:hanging="360"/>
      </w:pPr>
      <w:rPr>
        <w:rFonts w:ascii="Times New Roman" w:hAnsi="Times New Roman" w:cs="Times New Roman"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0911818"/>
    <w:multiLevelType w:val="hybridMultilevel"/>
    <w:tmpl w:val="E626047E"/>
    <w:lvl w:ilvl="0" w:tplc="9D34402A">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8253D59"/>
    <w:multiLevelType w:val="multilevel"/>
    <w:tmpl w:val="5FA494A6"/>
    <w:lvl w:ilvl="0">
      <w:start w:val="1"/>
      <w:numFmt w:val="bullet"/>
      <w:lvlText w:val="─"/>
      <w:lvlJc w:val="left"/>
      <w:pPr>
        <w:tabs>
          <w:tab w:val="num" w:pos="720"/>
        </w:tabs>
        <w:ind w:left="720" w:hanging="360"/>
      </w:pPr>
      <w:rPr>
        <w:rFonts w:ascii="Times New Roman" w:hAnsi="Times New Roman" w:cs="Times New Roman" w:hint="default"/>
        <w:sz w:val="16"/>
        <w:szCs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89B0ED2"/>
    <w:multiLevelType w:val="hybridMultilevel"/>
    <w:tmpl w:val="5BF2F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5D4BC5"/>
    <w:multiLevelType w:val="multilevel"/>
    <w:tmpl w:val="67908F38"/>
    <w:lvl w:ilvl="0">
      <w:start w:val="1"/>
      <w:numFmt w:val="decimal"/>
      <w:lvlText w:val="%1."/>
      <w:lvlJc w:val="left"/>
      <w:pPr>
        <w:tabs>
          <w:tab w:val="num" w:pos="360"/>
        </w:tabs>
        <w:ind w:left="360" w:hanging="360"/>
      </w:pPr>
    </w:lvl>
    <w:lvl w:ilvl="1">
      <w:start w:val="1"/>
      <w:numFmt w:val="decimal"/>
      <w:lvlText w:val="%2."/>
      <w:lvlJc w:val="left"/>
      <w:pPr>
        <w:ind w:left="1288" w:hanging="720"/>
      </w:pPr>
      <w:rPr>
        <w:b w:val="0"/>
        <w:lang w:val="kk-KZ"/>
      </w:r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8">
    <w:nsid w:val="48BF0B7A"/>
    <w:multiLevelType w:val="multilevel"/>
    <w:tmpl w:val="E1FAF1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95B6273"/>
    <w:multiLevelType w:val="multilevel"/>
    <w:tmpl w:val="4B9021F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60A1143"/>
    <w:multiLevelType w:val="hybridMultilevel"/>
    <w:tmpl w:val="8D8E14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625C96"/>
    <w:multiLevelType w:val="hybridMultilevel"/>
    <w:tmpl w:val="778498D2"/>
    <w:lvl w:ilvl="0" w:tplc="04190001">
      <w:start w:val="1"/>
      <w:numFmt w:val="bullet"/>
      <w:lvlText w:val=""/>
      <w:lvlJc w:val="left"/>
      <w:pPr>
        <w:tabs>
          <w:tab w:val="num" w:pos="1440"/>
        </w:tabs>
        <w:ind w:left="1440" w:hanging="360"/>
      </w:pPr>
      <w:rPr>
        <w:rFonts w:ascii="Symbol" w:hAnsi="Symbol"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ACB38B3"/>
    <w:multiLevelType w:val="multilevel"/>
    <w:tmpl w:val="E4C866F4"/>
    <w:lvl w:ilvl="0">
      <w:start w:val="1"/>
      <w:numFmt w:val="decimal"/>
      <w:lvlText w:val="%1."/>
      <w:lvlJc w:val="left"/>
      <w:pPr>
        <w:ind w:left="1068" w:hanging="708"/>
      </w:pPr>
      <w:rPr>
        <w:rFonts w:hint="default"/>
      </w:rPr>
    </w:lvl>
    <w:lvl w:ilvl="1">
      <w:start w:val="1"/>
      <w:numFmt w:val="decimal"/>
      <w:isLgl/>
      <w:lvlText w:val="%1.%2"/>
      <w:lvlJc w:val="left"/>
      <w:pPr>
        <w:ind w:left="1005" w:hanging="64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5"/>
  </w:num>
  <w:num w:numId="6">
    <w:abstractNumId w:val="7"/>
  </w:num>
  <w:num w:numId="7">
    <w:abstractNumId w:val="0"/>
  </w:num>
  <w:num w:numId="8">
    <w:abstractNumId w:val="2"/>
  </w:num>
  <w:num w:numId="9">
    <w:abstractNumId w:val="10"/>
  </w:num>
  <w:num w:numId="10">
    <w:abstractNumId w:val="4"/>
  </w:num>
  <w:num w:numId="11">
    <w:abstractNumId w:val="9"/>
  </w:num>
  <w:num w:numId="12">
    <w:abstractNumId w:val="8"/>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E3"/>
    <w:rsid w:val="000050C0"/>
    <w:rsid w:val="00051977"/>
    <w:rsid w:val="000B1D77"/>
    <w:rsid w:val="000D3695"/>
    <w:rsid w:val="000F125B"/>
    <w:rsid w:val="000F783C"/>
    <w:rsid w:val="00127A64"/>
    <w:rsid w:val="00130CF7"/>
    <w:rsid w:val="001609C2"/>
    <w:rsid w:val="00190FC4"/>
    <w:rsid w:val="00211343"/>
    <w:rsid w:val="00220C07"/>
    <w:rsid w:val="002549AF"/>
    <w:rsid w:val="0028059A"/>
    <w:rsid w:val="002858DB"/>
    <w:rsid w:val="002C3133"/>
    <w:rsid w:val="003033E7"/>
    <w:rsid w:val="00312A95"/>
    <w:rsid w:val="00345CD7"/>
    <w:rsid w:val="00354706"/>
    <w:rsid w:val="00370544"/>
    <w:rsid w:val="00397659"/>
    <w:rsid w:val="003B22BB"/>
    <w:rsid w:val="003C4A39"/>
    <w:rsid w:val="003F2C13"/>
    <w:rsid w:val="003F3005"/>
    <w:rsid w:val="0045667A"/>
    <w:rsid w:val="004859FD"/>
    <w:rsid w:val="004871CD"/>
    <w:rsid w:val="004C101F"/>
    <w:rsid w:val="004C300A"/>
    <w:rsid w:val="004E616B"/>
    <w:rsid w:val="00504BBA"/>
    <w:rsid w:val="00574EBF"/>
    <w:rsid w:val="00601EEA"/>
    <w:rsid w:val="00633DE1"/>
    <w:rsid w:val="006376EF"/>
    <w:rsid w:val="00637E7D"/>
    <w:rsid w:val="00643FF5"/>
    <w:rsid w:val="00680A10"/>
    <w:rsid w:val="006938F7"/>
    <w:rsid w:val="00693C61"/>
    <w:rsid w:val="006B3F82"/>
    <w:rsid w:val="006C0319"/>
    <w:rsid w:val="006E3C7B"/>
    <w:rsid w:val="007324D3"/>
    <w:rsid w:val="007444F1"/>
    <w:rsid w:val="00753659"/>
    <w:rsid w:val="007B062B"/>
    <w:rsid w:val="00823F05"/>
    <w:rsid w:val="00841DD6"/>
    <w:rsid w:val="008713B9"/>
    <w:rsid w:val="008F4FE0"/>
    <w:rsid w:val="0092230B"/>
    <w:rsid w:val="009554BA"/>
    <w:rsid w:val="00971D10"/>
    <w:rsid w:val="009736BA"/>
    <w:rsid w:val="009A56AA"/>
    <w:rsid w:val="009D75C1"/>
    <w:rsid w:val="009F0719"/>
    <w:rsid w:val="009F4EE3"/>
    <w:rsid w:val="009F65A0"/>
    <w:rsid w:val="00A25566"/>
    <w:rsid w:val="00A465D0"/>
    <w:rsid w:val="00A47545"/>
    <w:rsid w:val="00A61F79"/>
    <w:rsid w:val="00A67ED4"/>
    <w:rsid w:val="00A95EC4"/>
    <w:rsid w:val="00AA30BD"/>
    <w:rsid w:val="00AF0133"/>
    <w:rsid w:val="00B376DD"/>
    <w:rsid w:val="00B643DF"/>
    <w:rsid w:val="00BA5F10"/>
    <w:rsid w:val="00BC17FC"/>
    <w:rsid w:val="00BE1B28"/>
    <w:rsid w:val="00BF68A5"/>
    <w:rsid w:val="00C02BBB"/>
    <w:rsid w:val="00C143D5"/>
    <w:rsid w:val="00C15272"/>
    <w:rsid w:val="00C64578"/>
    <w:rsid w:val="00C66C26"/>
    <w:rsid w:val="00C73F8D"/>
    <w:rsid w:val="00C83472"/>
    <w:rsid w:val="00C84B6B"/>
    <w:rsid w:val="00C84EB3"/>
    <w:rsid w:val="00C94306"/>
    <w:rsid w:val="00CB415B"/>
    <w:rsid w:val="00CD4EFC"/>
    <w:rsid w:val="00CE2953"/>
    <w:rsid w:val="00D260EA"/>
    <w:rsid w:val="00D36894"/>
    <w:rsid w:val="00D5169F"/>
    <w:rsid w:val="00D73AC1"/>
    <w:rsid w:val="00DA449B"/>
    <w:rsid w:val="00DA7BCE"/>
    <w:rsid w:val="00DC3347"/>
    <w:rsid w:val="00E22602"/>
    <w:rsid w:val="00E37970"/>
    <w:rsid w:val="00E43875"/>
    <w:rsid w:val="00E52BD5"/>
    <w:rsid w:val="00E55420"/>
    <w:rsid w:val="00E55FF5"/>
    <w:rsid w:val="00E71ED0"/>
    <w:rsid w:val="00E731BB"/>
    <w:rsid w:val="00E75C4E"/>
    <w:rsid w:val="00E9093F"/>
    <w:rsid w:val="00EA0893"/>
    <w:rsid w:val="00EB634E"/>
    <w:rsid w:val="00EC231F"/>
    <w:rsid w:val="00EC7E3F"/>
    <w:rsid w:val="00ED78E9"/>
    <w:rsid w:val="00EF0737"/>
    <w:rsid w:val="00F33400"/>
    <w:rsid w:val="00F6126F"/>
    <w:rsid w:val="00F72092"/>
    <w:rsid w:val="00F82E67"/>
    <w:rsid w:val="00F84EA5"/>
    <w:rsid w:val="00FF40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E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9F4EE3"/>
    <w:pPr>
      <w:spacing w:after="120"/>
      <w:ind w:left="283"/>
    </w:pPr>
    <w:rPr>
      <w:sz w:val="16"/>
      <w:szCs w:val="16"/>
    </w:rPr>
  </w:style>
  <w:style w:type="character" w:customStyle="1" w:styleId="30">
    <w:name w:val="Основной текст с отступом 3 Знак"/>
    <w:basedOn w:val="a0"/>
    <w:link w:val="3"/>
    <w:rsid w:val="009F4EE3"/>
    <w:rPr>
      <w:rFonts w:ascii="Times New Roman" w:eastAsia="Times New Roman" w:hAnsi="Times New Roman" w:cs="Times New Roman"/>
      <w:sz w:val="16"/>
      <w:szCs w:val="16"/>
      <w:lang w:eastAsia="ru-RU"/>
    </w:rPr>
  </w:style>
  <w:style w:type="character" w:customStyle="1" w:styleId="FontStyle17">
    <w:name w:val="Font Style17"/>
    <w:basedOn w:val="a0"/>
    <w:rsid w:val="003B22BB"/>
    <w:rPr>
      <w:rFonts w:ascii="Times New Roman" w:hAnsi="Times New Roman" w:cs="Times New Roman"/>
      <w:sz w:val="18"/>
      <w:szCs w:val="18"/>
    </w:rPr>
  </w:style>
  <w:style w:type="paragraph" w:styleId="a3">
    <w:name w:val="Title"/>
    <w:basedOn w:val="a"/>
    <w:link w:val="a4"/>
    <w:qFormat/>
    <w:rsid w:val="003B22BB"/>
    <w:pPr>
      <w:jc w:val="center"/>
    </w:pPr>
    <w:rPr>
      <w:b/>
      <w:bCs/>
    </w:rPr>
  </w:style>
  <w:style w:type="character" w:customStyle="1" w:styleId="a4">
    <w:name w:val="Название Знак"/>
    <w:basedOn w:val="a0"/>
    <w:link w:val="a3"/>
    <w:rsid w:val="003B22BB"/>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3B22BB"/>
  </w:style>
  <w:style w:type="paragraph" w:customStyle="1" w:styleId="1">
    <w:name w:val="Текст1"/>
    <w:basedOn w:val="a"/>
    <w:rsid w:val="003B22BB"/>
    <w:pPr>
      <w:widowControl w:val="0"/>
      <w:suppressAutoHyphens/>
    </w:pPr>
    <w:rPr>
      <w:rFonts w:ascii="Courier New" w:eastAsia="SimSun" w:hAnsi="Courier New" w:cs="Courier New"/>
      <w:kern w:val="1"/>
      <w:sz w:val="20"/>
      <w:szCs w:val="20"/>
      <w:lang w:eastAsia="hi-IN" w:bidi="hi-IN"/>
    </w:rPr>
  </w:style>
  <w:style w:type="paragraph" w:styleId="a5">
    <w:name w:val="No Spacing"/>
    <w:link w:val="a6"/>
    <w:uiPriority w:val="99"/>
    <w:qFormat/>
    <w:rsid w:val="003B22BB"/>
    <w:pPr>
      <w:spacing w:after="0" w:line="240" w:lineRule="auto"/>
    </w:pPr>
    <w:rPr>
      <w:rFonts w:ascii="Calibri" w:eastAsia="Calibri" w:hAnsi="Calibri" w:cs="Times New Roman"/>
    </w:rPr>
  </w:style>
  <w:style w:type="paragraph" w:styleId="a7">
    <w:name w:val="Normal (Web)"/>
    <w:basedOn w:val="a"/>
    <w:unhideWhenUsed/>
    <w:rsid w:val="003B22BB"/>
    <w:pPr>
      <w:spacing w:before="100" w:beforeAutospacing="1" w:after="100" w:afterAutospacing="1"/>
    </w:pPr>
  </w:style>
  <w:style w:type="character" w:customStyle="1" w:styleId="s1">
    <w:name w:val="s1"/>
    <w:rsid w:val="0045667A"/>
    <w:rPr>
      <w:rFonts w:ascii="Times New Roman" w:hAnsi="Times New Roman" w:cs="Times New Roman" w:hint="default"/>
      <w:b/>
      <w:bCs/>
      <w:i w:val="0"/>
      <w:iCs w:val="0"/>
      <w:strike w:val="0"/>
      <w:dstrike w:val="0"/>
      <w:color w:val="000000"/>
      <w:sz w:val="20"/>
      <w:szCs w:val="20"/>
      <w:u w:val="none"/>
      <w:effect w:val="none"/>
    </w:rPr>
  </w:style>
  <w:style w:type="character" w:customStyle="1" w:styleId="a6">
    <w:name w:val="Без интервала Знак"/>
    <w:link w:val="a5"/>
    <w:uiPriority w:val="99"/>
    <w:locked/>
    <w:rsid w:val="0045667A"/>
    <w:rPr>
      <w:rFonts w:ascii="Calibri" w:eastAsia="Calibri" w:hAnsi="Calibri" w:cs="Times New Roman"/>
    </w:rPr>
  </w:style>
  <w:style w:type="paragraph" w:customStyle="1" w:styleId="Default">
    <w:name w:val="Default"/>
    <w:rsid w:val="00DA7BC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w:basedOn w:val="a"/>
    <w:link w:val="a9"/>
    <w:uiPriority w:val="99"/>
    <w:unhideWhenUsed/>
    <w:rsid w:val="0092230B"/>
    <w:pPr>
      <w:spacing w:after="120"/>
    </w:pPr>
  </w:style>
  <w:style w:type="character" w:customStyle="1" w:styleId="a9">
    <w:name w:val="Основной текст Знак"/>
    <w:basedOn w:val="a0"/>
    <w:link w:val="a8"/>
    <w:uiPriority w:val="99"/>
    <w:rsid w:val="0092230B"/>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92230B"/>
    <w:pPr>
      <w:spacing w:after="120" w:line="480" w:lineRule="auto"/>
      <w:ind w:left="283"/>
    </w:pPr>
  </w:style>
  <w:style w:type="character" w:customStyle="1" w:styleId="20">
    <w:name w:val="Основной текст с отступом 2 Знак"/>
    <w:basedOn w:val="a0"/>
    <w:link w:val="2"/>
    <w:uiPriority w:val="99"/>
    <w:rsid w:val="0092230B"/>
    <w:rPr>
      <w:rFonts w:ascii="Times New Roman" w:eastAsia="Times New Roman" w:hAnsi="Times New Roman" w:cs="Times New Roman"/>
      <w:sz w:val="24"/>
      <w:szCs w:val="24"/>
      <w:lang w:eastAsia="ru-RU"/>
    </w:rPr>
  </w:style>
  <w:style w:type="paragraph" w:styleId="aa">
    <w:name w:val="List Paragraph"/>
    <w:basedOn w:val="a"/>
    <w:uiPriority w:val="34"/>
    <w:qFormat/>
    <w:rsid w:val="000D3695"/>
    <w:pPr>
      <w:ind w:left="720"/>
      <w:contextualSpacing/>
    </w:pPr>
  </w:style>
  <w:style w:type="character" w:styleId="ab">
    <w:name w:val="Hyperlink"/>
    <w:uiPriority w:val="99"/>
    <w:rsid w:val="002C3133"/>
    <w:rPr>
      <w:color w:val="0000FF"/>
      <w:u w:val="single"/>
    </w:rPr>
  </w:style>
  <w:style w:type="paragraph" w:customStyle="1" w:styleId="pji">
    <w:name w:val="pji"/>
    <w:basedOn w:val="a"/>
    <w:rsid w:val="00D73AC1"/>
    <w:pPr>
      <w:jc w:val="both"/>
    </w:pPr>
    <w:rPr>
      <w:rFonts w:eastAsiaTheme="minorEastAsia"/>
      <w:color w:val="000000"/>
    </w:rPr>
  </w:style>
  <w:style w:type="paragraph" w:customStyle="1" w:styleId="pc">
    <w:name w:val="pc"/>
    <w:basedOn w:val="a"/>
    <w:rsid w:val="00D73AC1"/>
    <w:pPr>
      <w:jc w:val="center"/>
    </w:pPr>
    <w:rPr>
      <w:rFonts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E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9F4EE3"/>
    <w:pPr>
      <w:spacing w:after="120"/>
      <w:ind w:left="283"/>
    </w:pPr>
    <w:rPr>
      <w:sz w:val="16"/>
      <w:szCs w:val="16"/>
    </w:rPr>
  </w:style>
  <w:style w:type="character" w:customStyle="1" w:styleId="30">
    <w:name w:val="Основной текст с отступом 3 Знак"/>
    <w:basedOn w:val="a0"/>
    <w:link w:val="3"/>
    <w:rsid w:val="009F4EE3"/>
    <w:rPr>
      <w:rFonts w:ascii="Times New Roman" w:eastAsia="Times New Roman" w:hAnsi="Times New Roman" w:cs="Times New Roman"/>
      <w:sz w:val="16"/>
      <w:szCs w:val="16"/>
      <w:lang w:eastAsia="ru-RU"/>
    </w:rPr>
  </w:style>
  <w:style w:type="character" w:customStyle="1" w:styleId="FontStyle17">
    <w:name w:val="Font Style17"/>
    <w:basedOn w:val="a0"/>
    <w:rsid w:val="003B22BB"/>
    <w:rPr>
      <w:rFonts w:ascii="Times New Roman" w:hAnsi="Times New Roman" w:cs="Times New Roman"/>
      <w:sz w:val="18"/>
      <w:szCs w:val="18"/>
    </w:rPr>
  </w:style>
  <w:style w:type="paragraph" w:styleId="a3">
    <w:name w:val="Title"/>
    <w:basedOn w:val="a"/>
    <w:link w:val="a4"/>
    <w:qFormat/>
    <w:rsid w:val="003B22BB"/>
    <w:pPr>
      <w:jc w:val="center"/>
    </w:pPr>
    <w:rPr>
      <w:b/>
      <w:bCs/>
    </w:rPr>
  </w:style>
  <w:style w:type="character" w:customStyle="1" w:styleId="a4">
    <w:name w:val="Название Знак"/>
    <w:basedOn w:val="a0"/>
    <w:link w:val="a3"/>
    <w:rsid w:val="003B22BB"/>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3B22BB"/>
  </w:style>
  <w:style w:type="paragraph" w:customStyle="1" w:styleId="1">
    <w:name w:val="Текст1"/>
    <w:basedOn w:val="a"/>
    <w:rsid w:val="003B22BB"/>
    <w:pPr>
      <w:widowControl w:val="0"/>
      <w:suppressAutoHyphens/>
    </w:pPr>
    <w:rPr>
      <w:rFonts w:ascii="Courier New" w:eastAsia="SimSun" w:hAnsi="Courier New" w:cs="Courier New"/>
      <w:kern w:val="1"/>
      <w:sz w:val="20"/>
      <w:szCs w:val="20"/>
      <w:lang w:eastAsia="hi-IN" w:bidi="hi-IN"/>
    </w:rPr>
  </w:style>
  <w:style w:type="paragraph" w:styleId="a5">
    <w:name w:val="No Spacing"/>
    <w:link w:val="a6"/>
    <w:uiPriority w:val="99"/>
    <w:qFormat/>
    <w:rsid w:val="003B22BB"/>
    <w:pPr>
      <w:spacing w:after="0" w:line="240" w:lineRule="auto"/>
    </w:pPr>
    <w:rPr>
      <w:rFonts w:ascii="Calibri" w:eastAsia="Calibri" w:hAnsi="Calibri" w:cs="Times New Roman"/>
    </w:rPr>
  </w:style>
  <w:style w:type="paragraph" w:styleId="a7">
    <w:name w:val="Normal (Web)"/>
    <w:basedOn w:val="a"/>
    <w:unhideWhenUsed/>
    <w:rsid w:val="003B22BB"/>
    <w:pPr>
      <w:spacing w:before="100" w:beforeAutospacing="1" w:after="100" w:afterAutospacing="1"/>
    </w:pPr>
  </w:style>
  <w:style w:type="character" w:customStyle="1" w:styleId="s1">
    <w:name w:val="s1"/>
    <w:rsid w:val="0045667A"/>
    <w:rPr>
      <w:rFonts w:ascii="Times New Roman" w:hAnsi="Times New Roman" w:cs="Times New Roman" w:hint="default"/>
      <w:b/>
      <w:bCs/>
      <w:i w:val="0"/>
      <w:iCs w:val="0"/>
      <w:strike w:val="0"/>
      <w:dstrike w:val="0"/>
      <w:color w:val="000000"/>
      <w:sz w:val="20"/>
      <w:szCs w:val="20"/>
      <w:u w:val="none"/>
      <w:effect w:val="none"/>
    </w:rPr>
  </w:style>
  <w:style w:type="character" w:customStyle="1" w:styleId="a6">
    <w:name w:val="Без интервала Знак"/>
    <w:link w:val="a5"/>
    <w:uiPriority w:val="99"/>
    <w:locked/>
    <w:rsid w:val="0045667A"/>
    <w:rPr>
      <w:rFonts w:ascii="Calibri" w:eastAsia="Calibri" w:hAnsi="Calibri" w:cs="Times New Roman"/>
    </w:rPr>
  </w:style>
  <w:style w:type="paragraph" w:customStyle="1" w:styleId="Default">
    <w:name w:val="Default"/>
    <w:rsid w:val="00DA7BC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w:basedOn w:val="a"/>
    <w:link w:val="a9"/>
    <w:uiPriority w:val="99"/>
    <w:unhideWhenUsed/>
    <w:rsid w:val="0092230B"/>
    <w:pPr>
      <w:spacing w:after="120"/>
    </w:pPr>
  </w:style>
  <w:style w:type="character" w:customStyle="1" w:styleId="a9">
    <w:name w:val="Основной текст Знак"/>
    <w:basedOn w:val="a0"/>
    <w:link w:val="a8"/>
    <w:uiPriority w:val="99"/>
    <w:rsid w:val="0092230B"/>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92230B"/>
    <w:pPr>
      <w:spacing w:after="120" w:line="480" w:lineRule="auto"/>
      <w:ind w:left="283"/>
    </w:pPr>
  </w:style>
  <w:style w:type="character" w:customStyle="1" w:styleId="20">
    <w:name w:val="Основной текст с отступом 2 Знак"/>
    <w:basedOn w:val="a0"/>
    <w:link w:val="2"/>
    <w:uiPriority w:val="99"/>
    <w:rsid w:val="0092230B"/>
    <w:rPr>
      <w:rFonts w:ascii="Times New Roman" w:eastAsia="Times New Roman" w:hAnsi="Times New Roman" w:cs="Times New Roman"/>
      <w:sz w:val="24"/>
      <w:szCs w:val="24"/>
      <w:lang w:eastAsia="ru-RU"/>
    </w:rPr>
  </w:style>
  <w:style w:type="paragraph" w:styleId="aa">
    <w:name w:val="List Paragraph"/>
    <w:basedOn w:val="a"/>
    <w:uiPriority w:val="34"/>
    <w:qFormat/>
    <w:rsid w:val="000D3695"/>
    <w:pPr>
      <w:ind w:left="720"/>
      <w:contextualSpacing/>
    </w:pPr>
  </w:style>
  <w:style w:type="character" w:styleId="ab">
    <w:name w:val="Hyperlink"/>
    <w:uiPriority w:val="99"/>
    <w:rsid w:val="002C3133"/>
    <w:rPr>
      <w:color w:val="0000FF"/>
      <w:u w:val="single"/>
    </w:rPr>
  </w:style>
  <w:style w:type="paragraph" w:customStyle="1" w:styleId="pji">
    <w:name w:val="pji"/>
    <w:basedOn w:val="a"/>
    <w:rsid w:val="00D73AC1"/>
    <w:pPr>
      <w:jc w:val="both"/>
    </w:pPr>
    <w:rPr>
      <w:rFonts w:eastAsiaTheme="minorEastAsia"/>
      <w:color w:val="000000"/>
    </w:rPr>
  </w:style>
  <w:style w:type="paragraph" w:customStyle="1" w:styleId="pc">
    <w:name w:val="pc"/>
    <w:basedOn w:val="a"/>
    <w:rsid w:val="00D73AC1"/>
    <w:pPr>
      <w:jc w:val="center"/>
    </w:pPr>
    <w:rPr>
      <w:rFonts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47F4-2579-4D61-B870-1F527C1E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А. Цай</dc:creator>
  <cp:lastModifiedBy>Нуржан Асхатұлы Искаков</cp:lastModifiedBy>
  <cp:revision>9</cp:revision>
  <cp:lastPrinted>2020-04-09T07:26:00Z</cp:lastPrinted>
  <dcterms:created xsi:type="dcterms:W3CDTF">2025-12-22T09:52:00Z</dcterms:created>
  <dcterms:modified xsi:type="dcterms:W3CDTF">2026-01-06T10:30:00Z</dcterms:modified>
</cp:coreProperties>
</file>