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746FE3" w:rsidRPr="00746FE3">
        <w:rPr>
          <w:rStyle w:val="s0"/>
        </w:rPr>
        <w:t>Разъем BCP-B4F</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1701E6" w:rsidRDefault="006C3ED2" w:rsidP="00746FE3">
            <w:pPr>
              <w:tabs>
                <w:tab w:val="left" w:pos="226"/>
              </w:tabs>
            </w:pPr>
            <w:r w:rsidRPr="00CB172E">
              <w:t xml:space="preserve">Настоящая техническая спецификация разработана для закупки </w:t>
            </w:r>
            <w:r w:rsidR="00041B6E">
              <w:rPr>
                <w:rStyle w:val="s0"/>
                <w:lang w:val="kk-KZ"/>
              </w:rPr>
              <w:t>р</w:t>
            </w:r>
            <w:proofErr w:type="spellStart"/>
            <w:r w:rsidR="00041B6E" w:rsidRPr="00041B6E">
              <w:rPr>
                <w:rStyle w:val="s0"/>
              </w:rPr>
              <w:t>азъем</w:t>
            </w:r>
            <w:proofErr w:type="spellEnd"/>
            <w:r w:rsidR="00041B6E">
              <w:rPr>
                <w:rStyle w:val="s0"/>
                <w:lang w:val="kk-KZ"/>
              </w:rPr>
              <w:t>а</w:t>
            </w:r>
            <w:r w:rsidR="00041B6E" w:rsidRPr="00041B6E">
              <w:rPr>
                <w:rStyle w:val="s0"/>
              </w:rPr>
              <w:t xml:space="preserve"> </w:t>
            </w:r>
            <w:r w:rsidR="00746FE3" w:rsidRPr="00746FE3">
              <w:rPr>
                <w:rStyle w:val="s0"/>
              </w:rPr>
              <w:t>BCP-B4F</w:t>
            </w:r>
            <w:r w:rsidR="00785660">
              <w:rPr>
                <w:rStyle w:val="s0"/>
              </w:rPr>
              <w:t>.</w:t>
            </w:r>
            <w:r w:rsidR="00785660" w:rsidRPr="00785660">
              <w:rPr>
                <w:rStyle w:val="s0"/>
              </w:rPr>
              <w:t xml:space="preserve"> </w:t>
            </w:r>
            <w:r w:rsidR="00746FE3" w:rsidRPr="00746FE3">
              <w:rPr>
                <w:rStyle w:val="s0"/>
              </w:rPr>
              <w:t>Разъем BCP-B4F</w:t>
            </w:r>
            <w:r w:rsidR="00746FE3">
              <w:rPr>
                <w:rStyle w:val="s0"/>
                <w:lang w:val="kk-KZ"/>
              </w:rPr>
              <w:t xml:space="preserve"> </w:t>
            </w:r>
            <w:r w:rsidR="00041B6E" w:rsidRPr="00041B6E">
              <w:t xml:space="preserve">общий тип RF-разъема, который используется при монтаже коаксиального кабеля. Данный тип разъемов активно используется в </w:t>
            </w:r>
            <w:proofErr w:type="gramStart"/>
            <w:r w:rsidR="00041B6E" w:rsidRPr="00041B6E">
              <w:t>радио-видео аппаратуре</w:t>
            </w:r>
            <w:proofErr w:type="gramEnd"/>
            <w:r w:rsidR="00041B6E" w:rsidRPr="00041B6E">
              <w:t>, где сигнал передается по радиочастотному кабелю.</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746FE3" w:rsidRPr="00746FE3">
              <w:rPr>
                <w:rStyle w:val="s0"/>
              </w:rPr>
              <w:t>Разъем BCP-B4F</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746FE3" w:rsidP="001701E6">
            <w:r w:rsidRPr="00746FE3">
              <w:rPr>
                <w:rStyle w:val="s0"/>
              </w:rPr>
              <w:t>Разъем BCP-B4F</w:t>
            </w:r>
            <w:r>
              <w:rPr>
                <w:rStyle w:val="s0"/>
                <w:lang w:val="kk-KZ"/>
              </w:rPr>
              <w:t xml:space="preserve"> </w:t>
            </w:r>
            <w:r w:rsidR="00A06B11" w:rsidRPr="00724D46">
              <w:t>должно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746FE3" w:rsidRDefault="00746FE3" w:rsidP="00041B6E">
            <w:pPr>
              <w:rPr>
                <w:rStyle w:val="s0"/>
                <w:lang w:val="kk-KZ"/>
              </w:rPr>
            </w:pPr>
            <w:r w:rsidRPr="00746FE3">
              <w:rPr>
                <w:rStyle w:val="s0"/>
              </w:rPr>
              <w:t xml:space="preserve">Кабельный разъем BNC для аналоговых и цифровых видеосигналов HD-SDI, серия BCP-B, &lt;штекер/папа&gt;, металлический никелированный корпус, центральный контакт - покрытие золото, под обжим, 75 Ом. КСВ не более 1.1, частота до 3.0 </w:t>
            </w:r>
            <w:proofErr w:type="spellStart"/>
            <w:r w:rsidRPr="00746FE3">
              <w:rPr>
                <w:rStyle w:val="s0"/>
              </w:rPr>
              <w:t>гГц</w:t>
            </w:r>
            <w:proofErr w:type="spellEnd"/>
            <w:r w:rsidRPr="00746FE3">
              <w:rPr>
                <w:rStyle w:val="s0"/>
              </w:rPr>
              <w:t xml:space="preserve">. Подходит для кабелей: </w:t>
            </w:r>
            <w:proofErr w:type="spellStart"/>
            <w:r w:rsidRPr="00746FE3">
              <w:rPr>
                <w:rStyle w:val="s0"/>
              </w:rPr>
              <w:t>Canare</w:t>
            </w:r>
            <w:proofErr w:type="spellEnd"/>
            <w:r w:rsidRPr="00746FE3">
              <w:rPr>
                <w:rStyle w:val="s0"/>
              </w:rPr>
              <w:t xml:space="preserve"> L-4CHD, LS-4CFB, L-4CFB, </w:t>
            </w:r>
            <w:proofErr w:type="spellStart"/>
            <w:r w:rsidRPr="00746FE3">
              <w:rPr>
                <w:rStyle w:val="s0"/>
              </w:rPr>
              <w:t>Belden</w:t>
            </w:r>
            <w:proofErr w:type="spellEnd"/>
            <w:r w:rsidRPr="00746FE3">
              <w:rPr>
                <w:rStyle w:val="s0"/>
              </w:rPr>
              <w:t xml:space="preserve"> 1505A, 1426A, </w:t>
            </w:r>
            <w:proofErr w:type="spellStart"/>
            <w:r w:rsidRPr="00746FE3">
              <w:rPr>
                <w:rStyle w:val="s0"/>
              </w:rPr>
              <w:t>Draka</w:t>
            </w:r>
            <w:proofErr w:type="spellEnd"/>
            <w:r w:rsidRPr="00746FE3">
              <w:rPr>
                <w:rStyle w:val="s0"/>
              </w:rPr>
              <w:t xml:space="preserve"> 0.8/3.7AF, </w:t>
            </w:r>
            <w:proofErr w:type="spellStart"/>
            <w:r w:rsidRPr="00746FE3">
              <w:rPr>
                <w:rStyle w:val="s0"/>
              </w:rPr>
              <w:t>CommScope</w:t>
            </w:r>
            <w:proofErr w:type="spellEnd"/>
            <w:r w:rsidRPr="00746FE3">
              <w:rPr>
                <w:rStyle w:val="s0"/>
              </w:rPr>
              <w:t xml:space="preserve"> 5565, </w:t>
            </w:r>
            <w:proofErr w:type="spellStart"/>
            <w:r w:rsidRPr="00746FE3">
              <w:rPr>
                <w:rStyle w:val="s0"/>
              </w:rPr>
              <w:t>Nokia</w:t>
            </w:r>
            <w:proofErr w:type="spellEnd"/>
            <w:r w:rsidRPr="00746FE3">
              <w:rPr>
                <w:rStyle w:val="s0"/>
              </w:rPr>
              <w:t xml:space="preserve"> 0.8/3.7AF, </w:t>
            </w:r>
            <w:proofErr w:type="spellStart"/>
            <w:r w:rsidRPr="00746FE3">
              <w:rPr>
                <w:rStyle w:val="s0"/>
              </w:rPr>
              <w:t>Gepco</w:t>
            </w:r>
            <w:proofErr w:type="spellEnd"/>
            <w:r w:rsidRPr="00746FE3">
              <w:rPr>
                <w:rStyle w:val="s0"/>
              </w:rPr>
              <w:t xml:space="preserve"> VPM2001.</w:t>
            </w:r>
          </w:p>
          <w:p w:rsidR="00746FE3" w:rsidRDefault="00746FE3" w:rsidP="00746FE3">
            <w:r>
              <w:t>Категория: Коаксиальный</w:t>
            </w:r>
          </w:p>
          <w:p w:rsidR="00746FE3" w:rsidRDefault="00746FE3" w:rsidP="00746FE3">
            <w:r>
              <w:t xml:space="preserve">Производитель: </w:t>
            </w:r>
            <w:proofErr w:type="spellStart"/>
            <w:r>
              <w:t>Canare</w:t>
            </w:r>
            <w:proofErr w:type="spellEnd"/>
          </w:p>
          <w:p w:rsidR="00746FE3" w:rsidRDefault="00746FE3" w:rsidP="00746FE3">
            <w:r>
              <w:t>Серия: BCP-B</w:t>
            </w:r>
          </w:p>
          <w:p w:rsidR="00746FE3" w:rsidRDefault="00746FE3" w:rsidP="00746FE3">
            <w:r>
              <w:t>Тип кабеля: RG59 | 0.8/3.7-6.3</w:t>
            </w:r>
          </w:p>
          <w:p w:rsidR="00746FE3" w:rsidRDefault="00746FE3" w:rsidP="00746FE3">
            <w:r>
              <w:t>Тип разъёма:</w:t>
            </w:r>
            <w:r>
              <w:tab/>
              <w:t>BNC 75</w:t>
            </w:r>
          </w:p>
          <w:p w:rsidR="00746FE3" w:rsidRDefault="00746FE3" w:rsidP="00746FE3">
            <w:r>
              <w:t>Пол: папа</w:t>
            </w:r>
          </w:p>
          <w:p w:rsidR="00041B6E" w:rsidRPr="00746FE3" w:rsidRDefault="00041B6E" w:rsidP="00746FE3">
            <w:pPr>
              <w:rPr>
                <w:lang w:val="kk-KZ"/>
              </w:rPr>
            </w:pPr>
            <w:r w:rsidRPr="00746FE3">
              <w:rPr>
                <w:lang w:val="kk-KZ"/>
              </w:rPr>
              <w:t>Установка:</w:t>
            </w:r>
            <w:r w:rsidR="00A51ECD">
              <w:rPr>
                <w:lang w:val="kk-KZ"/>
              </w:rPr>
              <w:t xml:space="preserve"> </w:t>
            </w:r>
            <w:r w:rsidRPr="00746FE3">
              <w:rPr>
                <w:lang w:val="kk-KZ"/>
              </w:rPr>
              <w:t>кабельный</w:t>
            </w:r>
          </w:p>
          <w:p w:rsidR="00041B6E" w:rsidRDefault="00041B6E" w:rsidP="00041B6E">
            <w:pPr>
              <w:tabs>
                <w:tab w:val="left" w:pos="226"/>
              </w:tabs>
              <w:rPr>
                <w:b/>
                <w:lang w:val="kk-KZ"/>
              </w:rPr>
            </w:pPr>
            <w:r>
              <w:lastRenderedPageBreak/>
              <w:t>Тип монтажа:</w:t>
            </w:r>
            <w:r>
              <w:tab/>
              <w:t>обжим</w:t>
            </w:r>
            <w:r w:rsidRPr="00EC0D68">
              <w:rPr>
                <w:b/>
                <w:lang w:val="kk-KZ"/>
              </w:rPr>
              <w:t xml:space="preserve"> </w:t>
            </w:r>
          </w:p>
          <w:p w:rsidR="00F13CC2" w:rsidRPr="00CB172E" w:rsidRDefault="00022BF7" w:rsidP="00041B6E">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9F0521">
              <w:rPr>
                <w:color w:val="auto"/>
              </w:rPr>
              <w:t>-</w:t>
            </w:r>
            <w:r w:rsidR="00A95B9B">
              <w:rPr>
                <w:color w:val="auto"/>
              </w:rPr>
              <w:t>0</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sidR="00A95B9B">
              <w:rPr>
                <w:color w:val="auto"/>
              </w:rPr>
              <w:t>80</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sidR="00A95B9B">
              <w:rPr>
                <w:color w:val="auto"/>
              </w:rPr>
              <w:t>0</w:t>
            </w:r>
            <w:r w:rsidRPr="00CB172E">
              <w:rPr>
                <w:color w:val="auto"/>
              </w:rPr>
              <w:t>°C;</w:t>
            </w:r>
          </w:p>
          <w:p w:rsidR="009F0521" w:rsidRPr="009F0521" w:rsidRDefault="002C7623" w:rsidP="00A95B9B">
            <w:pPr>
              <w:tabs>
                <w:tab w:val="left" w:pos="226"/>
              </w:tabs>
              <w:rPr>
                <w:color w:val="auto"/>
              </w:rPr>
            </w:pPr>
            <w:r w:rsidRPr="00CB172E">
              <w:rPr>
                <w:color w:val="auto"/>
              </w:rPr>
              <w:t>в</w:t>
            </w:r>
            <w:r>
              <w:rPr>
                <w:color w:val="auto"/>
              </w:rPr>
              <w:t>ерхняя граница: до +</w:t>
            </w:r>
            <w:r w:rsidR="00A95B9B">
              <w:rPr>
                <w:color w:val="auto"/>
              </w:rPr>
              <w:t>80</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lastRenderedPageBreak/>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68147B" w:rsidRPr="0068147B">
        <w:rPr>
          <w:rStyle w:val="s0"/>
          <w:lang w:val="kk-KZ"/>
        </w:rPr>
        <w:t>BCP-B4F қосқышы</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1923C7"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1923C7"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1923C7"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5523E7" w:rsidRDefault="00AE1617" w:rsidP="00CD0DAA">
            <w:pPr>
              <w:tabs>
                <w:tab w:val="left" w:pos="226"/>
              </w:tabs>
              <w:rPr>
                <w:lang w:val="kk-KZ"/>
              </w:rPr>
            </w:pPr>
            <w:r w:rsidRPr="005523E7">
              <w:rPr>
                <w:b/>
                <w:lang w:val="kk-KZ"/>
              </w:rPr>
              <w:t>1</w:t>
            </w:r>
            <w:r w:rsidRPr="005523E7">
              <w:rPr>
                <w:lang w:val="kk-KZ"/>
              </w:rPr>
              <w:t>. КІРІСПЕ</w:t>
            </w:r>
          </w:p>
          <w:p w:rsidR="00AE1617" w:rsidRPr="00E43CE7" w:rsidRDefault="005523E7" w:rsidP="006D3164">
            <w:pPr>
              <w:rPr>
                <w:color w:val="auto"/>
                <w:highlight w:val="yellow"/>
                <w:lang w:val="kk-KZ"/>
              </w:rPr>
            </w:pPr>
            <w:r>
              <w:rPr>
                <w:color w:val="auto"/>
                <w:lang w:val="kk-KZ"/>
              </w:rPr>
              <w:t>Осы</w:t>
            </w:r>
            <w:r w:rsidR="007A5B95" w:rsidRPr="007A5B95">
              <w:rPr>
                <w:color w:val="auto"/>
                <w:lang w:val="kk-KZ"/>
              </w:rPr>
              <w:t xml:space="preserve"> техникал</w:t>
            </w:r>
            <w:r w:rsidR="007A5B95">
              <w:rPr>
                <w:color w:val="auto"/>
                <w:lang w:val="kk-KZ"/>
              </w:rPr>
              <w:t>ық сипаттама BCP-B4F қосқышын</w:t>
            </w:r>
            <w:r w:rsidR="007A5B95" w:rsidRPr="007A5B95">
              <w:rPr>
                <w:color w:val="auto"/>
                <w:lang w:val="kk-KZ"/>
              </w:rPr>
              <w:t xml:space="preserve"> сатып а</w:t>
            </w:r>
            <w:r>
              <w:rPr>
                <w:color w:val="auto"/>
                <w:lang w:val="kk-KZ"/>
              </w:rPr>
              <w:t>луға әзірленген</w:t>
            </w:r>
            <w:r w:rsidR="006D3164" w:rsidRPr="006D3164">
              <w:rPr>
                <w:color w:val="auto"/>
                <w:lang w:val="kk-KZ"/>
              </w:rPr>
              <w:t>.</w:t>
            </w:r>
            <w:r w:rsidR="006D3164">
              <w:rPr>
                <w:color w:val="auto"/>
                <w:lang w:val="kk-KZ"/>
              </w:rPr>
              <w:t xml:space="preserve"> </w:t>
            </w:r>
            <w:r w:rsidR="007A5B95">
              <w:rPr>
                <w:color w:val="auto"/>
                <w:lang w:val="kk-KZ"/>
              </w:rPr>
              <w:t>BCP-B4F қосқышы</w:t>
            </w:r>
            <w:r w:rsidR="007A5B95" w:rsidRPr="007A5B95">
              <w:rPr>
                <w:color w:val="auto"/>
                <w:lang w:val="kk-KZ"/>
              </w:rPr>
              <w:t xml:space="preserve"> коаксиалды кабельді орнату кезін</w:t>
            </w:r>
            <w:r w:rsidR="007A5B95">
              <w:rPr>
                <w:color w:val="auto"/>
                <w:lang w:val="kk-KZ"/>
              </w:rPr>
              <w:t>де қолданылатын RF-қосқышының</w:t>
            </w:r>
            <w:r w:rsidR="007A5B95" w:rsidRPr="007A5B95">
              <w:rPr>
                <w:color w:val="auto"/>
                <w:lang w:val="kk-KZ"/>
              </w:rPr>
              <w:t xml:space="preserve"> жалпы түрі.</w:t>
            </w:r>
            <w:r w:rsidR="00695564">
              <w:rPr>
                <w:color w:val="auto"/>
                <w:lang w:val="kk-KZ"/>
              </w:rPr>
              <w:t xml:space="preserve"> Қосқышта</w:t>
            </w:r>
            <w:r w:rsidR="00695564" w:rsidRPr="009C7F63">
              <w:rPr>
                <w:color w:val="auto"/>
                <w:lang w:val="kk-KZ"/>
              </w:rPr>
              <w:t>рдың бұл түрі радиожиілік кабелі арқылы сигнал берілетін радио-бейне аппаратурасында белсенді қолданылады.</w:t>
            </w:r>
          </w:p>
        </w:tc>
      </w:tr>
      <w:tr w:rsidR="00AE1617" w:rsidRPr="0068147B" w:rsidTr="008648B8">
        <w:trPr>
          <w:trHeight w:val="11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5523E7" w:rsidRDefault="00AE1617" w:rsidP="00CD0DAA">
            <w:pPr>
              <w:tabs>
                <w:tab w:val="left" w:pos="226"/>
              </w:tabs>
              <w:rPr>
                <w:lang w:val="kk-KZ"/>
              </w:rPr>
            </w:pPr>
            <w:r w:rsidRPr="005523E7">
              <w:rPr>
                <w:b/>
                <w:lang w:val="kk-KZ"/>
              </w:rPr>
              <w:t>2</w:t>
            </w:r>
            <w:r w:rsidRPr="005523E7">
              <w:rPr>
                <w:lang w:val="kk-KZ"/>
              </w:rPr>
              <w:t>. ЖАБДЫҚ ҚҰРАМЫ:</w:t>
            </w:r>
          </w:p>
          <w:p w:rsidR="00AE1617" w:rsidRPr="005523E7" w:rsidRDefault="00AE1617" w:rsidP="00983C1A">
            <w:pPr>
              <w:tabs>
                <w:tab w:val="left" w:pos="1134"/>
              </w:tabs>
              <w:ind w:right="-1"/>
              <w:jc w:val="both"/>
              <w:rPr>
                <w:rFonts w:cs="Arial"/>
                <w:lang w:val="kk-KZ"/>
              </w:rPr>
            </w:pPr>
            <w:r w:rsidRPr="005523E7">
              <w:rPr>
                <w:rFonts w:cs="Arial"/>
                <w:lang w:val="kk-KZ"/>
              </w:rPr>
              <w:t xml:space="preserve">1) </w:t>
            </w:r>
            <w:r w:rsidR="005523E7" w:rsidRPr="005523E7">
              <w:rPr>
                <w:rStyle w:val="s0"/>
                <w:lang w:val="kk-KZ"/>
              </w:rPr>
              <w:t>BCP-B4F қосқышы</w:t>
            </w:r>
            <w:r w:rsidRPr="005523E7">
              <w:rPr>
                <w:lang w:val="kk-KZ"/>
              </w:rPr>
              <w:t>.</w:t>
            </w:r>
            <w:r w:rsidRPr="005523E7">
              <w:rPr>
                <w:rFonts w:cs="Arial"/>
                <w:lang w:val="kk-KZ"/>
              </w:rPr>
              <w:t>;</w:t>
            </w:r>
          </w:p>
          <w:p w:rsidR="00AE1617" w:rsidRPr="005523E7" w:rsidRDefault="005523E7" w:rsidP="00983C1A">
            <w:pPr>
              <w:tabs>
                <w:tab w:val="left" w:pos="1134"/>
              </w:tabs>
              <w:ind w:right="-1"/>
              <w:jc w:val="both"/>
              <w:rPr>
                <w:lang w:val="kk-KZ"/>
              </w:rPr>
            </w:pPr>
            <w:r>
              <w:rPr>
                <w:rFonts w:cs="Arial"/>
                <w:lang w:val="kk-KZ"/>
              </w:rPr>
              <w:t xml:space="preserve">2) </w:t>
            </w:r>
            <w:r w:rsidR="00AE1617" w:rsidRPr="005523E7">
              <w:rPr>
                <w:rFonts w:cs="Arial"/>
                <w:lang w:val="kk-KZ"/>
              </w:rPr>
              <w:t>стандартты зауыттық қаптама.</w:t>
            </w:r>
          </w:p>
          <w:p w:rsidR="00AE1617" w:rsidRPr="00E43CE7" w:rsidRDefault="00AE1617" w:rsidP="00CD0DAA">
            <w:pPr>
              <w:tabs>
                <w:tab w:val="left" w:pos="226"/>
              </w:tabs>
              <w:rPr>
                <w:highlight w:val="yellow"/>
                <w:lang w:val="kk-KZ"/>
              </w:rPr>
            </w:pPr>
          </w:p>
        </w:tc>
      </w:tr>
      <w:tr w:rsidR="00AE1617" w:rsidRPr="001923C7" w:rsidTr="00AE1617">
        <w:trPr>
          <w:trHeight w:val="1658"/>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5523E7" w:rsidRDefault="005523E7" w:rsidP="00CD0DAA">
            <w:pPr>
              <w:tabs>
                <w:tab w:val="left" w:pos="226"/>
              </w:tabs>
              <w:rPr>
                <w:b/>
                <w:lang w:val="kk-KZ"/>
              </w:rPr>
            </w:pPr>
          </w:p>
          <w:p w:rsidR="00AE1617" w:rsidRPr="005523E7" w:rsidRDefault="00AE1617" w:rsidP="00CD0DAA">
            <w:pPr>
              <w:tabs>
                <w:tab w:val="left" w:pos="226"/>
              </w:tabs>
              <w:rPr>
                <w:lang w:val="kk-KZ"/>
              </w:rPr>
            </w:pPr>
            <w:r w:rsidRPr="005523E7">
              <w:rPr>
                <w:b/>
                <w:lang w:val="kk-KZ"/>
              </w:rPr>
              <w:t>3</w:t>
            </w:r>
            <w:r w:rsidRPr="005523E7">
              <w:rPr>
                <w:lang w:val="kk-KZ"/>
              </w:rPr>
              <w:t>. ЖАЛПЫ ТАЛАПТАР</w:t>
            </w:r>
          </w:p>
          <w:p w:rsidR="00AE1617" w:rsidRPr="005523E7" w:rsidRDefault="005523E7" w:rsidP="005523E7">
            <w:pPr>
              <w:tabs>
                <w:tab w:val="left" w:pos="1128"/>
              </w:tabs>
              <w:rPr>
                <w:highlight w:val="yellow"/>
                <w:lang w:val="kk-KZ"/>
              </w:rPr>
            </w:pPr>
            <w:r w:rsidRPr="005523E7">
              <w:rPr>
                <w:rStyle w:val="s0"/>
                <w:lang w:val="kk-KZ"/>
              </w:rPr>
              <w:t>BCP-B4F қосқышы</w:t>
            </w:r>
            <w:r w:rsidRPr="001B0358">
              <w:rPr>
                <w:lang w:val="kk-KZ"/>
              </w:rPr>
              <w:t xml:space="preserve"> жаңа болуы керек (пайдаланылмаған) және қаптамада және т.б., тұтастығын бұзбай, құжаттардың толық жиынтығымен жеткізілуі керек.</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DE40F0">
            <w:pPr>
              <w:tabs>
                <w:tab w:val="left" w:pos="226"/>
              </w:tabs>
              <w:rPr>
                <w:highlight w:val="yellow"/>
                <w:lang w:val="kk-KZ"/>
              </w:rPr>
            </w:pPr>
          </w:p>
          <w:p w:rsidR="00AE1617" w:rsidRPr="00A51ECD" w:rsidRDefault="00AE1617" w:rsidP="00145809">
            <w:pPr>
              <w:tabs>
                <w:tab w:val="left" w:pos="226"/>
              </w:tabs>
              <w:rPr>
                <w:lang w:val="kk-KZ"/>
              </w:rPr>
            </w:pPr>
            <w:r w:rsidRPr="00A51ECD">
              <w:rPr>
                <w:b/>
                <w:lang w:val="kk-KZ"/>
              </w:rPr>
              <w:t>4</w:t>
            </w:r>
            <w:r w:rsidRPr="00A51ECD">
              <w:rPr>
                <w:lang w:val="kk-KZ"/>
              </w:rPr>
              <w:t>. ЖАЛПЫ ТЕХНИКАЛЫҚ СИПАТТАМАЛАРЫ</w:t>
            </w:r>
          </w:p>
          <w:p w:rsidR="00A51ECD" w:rsidRPr="00A51ECD" w:rsidRDefault="00A51ECD" w:rsidP="00A51ECD">
            <w:pPr>
              <w:tabs>
                <w:tab w:val="left" w:pos="226"/>
              </w:tabs>
              <w:rPr>
                <w:lang w:val="kk-KZ"/>
              </w:rPr>
            </w:pPr>
            <w:r w:rsidRPr="00A51ECD">
              <w:rPr>
                <w:lang w:val="kk-KZ"/>
              </w:rPr>
              <w:t>HD-SDI аналогтық және сандық бейне сигналдарына арналған BNC кабель қ</w:t>
            </w:r>
            <w:r>
              <w:rPr>
                <w:lang w:val="kk-KZ"/>
              </w:rPr>
              <w:t>осқышы, BCP-B сериясы, &lt;штекер/әке</w:t>
            </w:r>
            <w:r w:rsidRPr="00A51ECD">
              <w:rPr>
                <w:lang w:val="kk-KZ"/>
              </w:rPr>
              <w:t>&gt;, металл никельмен қапталған корпус, орталық түйреуіш - жабын алтын, қысқыш астында, 75 Ом. КСВ 1.1-ден аспайды, жиілігі 3.0 ГГц-ке дейін. Кабельдерге жарамды: Canare L-4 CHD, LS-4CFB, L-4CFB, Belden 1505A, 1426A, Draka 0.8/3.7 AF, CommScope 5565, Nokia 0.8/3.7 AF, Gepco VPM2001.</w:t>
            </w:r>
          </w:p>
          <w:p w:rsidR="00A51ECD" w:rsidRPr="00A51ECD" w:rsidRDefault="00A51ECD" w:rsidP="00A51ECD">
            <w:pPr>
              <w:tabs>
                <w:tab w:val="left" w:pos="226"/>
              </w:tabs>
              <w:rPr>
                <w:lang w:val="kk-KZ"/>
              </w:rPr>
            </w:pPr>
            <w:r w:rsidRPr="00A51ECD">
              <w:rPr>
                <w:lang w:val="kk-KZ"/>
              </w:rPr>
              <w:t>Санат: Коаксиалды</w:t>
            </w:r>
          </w:p>
          <w:p w:rsidR="00A51ECD" w:rsidRPr="00A51ECD" w:rsidRDefault="00A51ECD" w:rsidP="00A51ECD">
            <w:pPr>
              <w:tabs>
                <w:tab w:val="left" w:pos="226"/>
              </w:tabs>
              <w:rPr>
                <w:lang w:val="kk-KZ"/>
              </w:rPr>
            </w:pPr>
            <w:r w:rsidRPr="00A51ECD">
              <w:rPr>
                <w:lang w:val="kk-KZ"/>
              </w:rPr>
              <w:t>Өндіруші: Canare</w:t>
            </w:r>
          </w:p>
          <w:p w:rsidR="00A51ECD" w:rsidRPr="00A51ECD" w:rsidRDefault="00A51ECD" w:rsidP="00A51ECD">
            <w:pPr>
              <w:tabs>
                <w:tab w:val="left" w:pos="226"/>
              </w:tabs>
              <w:rPr>
                <w:lang w:val="kk-KZ"/>
              </w:rPr>
            </w:pPr>
            <w:r w:rsidRPr="00A51ECD">
              <w:rPr>
                <w:lang w:val="kk-KZ"/>
              </w:rPr>
              <w:t>Серия: BCP-B</w:t>
            </w:r>
          </w:p>
          <w:p w:rsidR="00A51ECD" w:rsidRPr="00A51ECD" w:rsidRDefault="00A51ECD" w:rsidP="00A51ECD">
            <w:pPr>
              <w:tabs>
                <w:tab w:val="left" w:pos="226"/>
              </w:tabs>
              <w:rPr>
                <w:lang w:val="kk-KZ"/>
              </w:rPr>
            </w:pPr>
            <w:r w:rsidRPr="00A51ECD">
              <w:rPr>
                <w:lang w:val="kk-KZ"/>
              </w:rPr>
              <w:t>Кабель түрі: RG59| 0.8/3.7-6.3</w:t>
            </w:r>
          </w:p>
          <w:p w:rsidR="00A51ECD" w:rsidRPr="00A51ECD" w:rsidRDefault="00A51ECD" w:rsidP="00A51ECD">
            <w:pPr>
              <w:tabs>
                <w:tab w:val="left" w:pos="226"/>
              </w:tabs>
              <w:rPr>
                <w:lang w:val="kk-KZ"/>
              </w:rPr>
            </w:pPr>
            <w:r w:rsidRPr="00A51ECD">
              <w:rPr>
                <w:lang w:val="kk-KZ"/>
              </w:rPr>
              <w:t>Қосқыш түрі: BNC 75</w:t>
            </w:r>
          </w:p>
          <w:p w:rsidR="00A51ECD" w:rsidRPr="00A51ECD" w:rsidRDefault="00A51ECD" w:rsidP="00A51ECD">
            <w:pPr>
              <w:tabs>
                <w:tab w:val="left" w:pos="226"/>
              </w:tabs>
              <w:rPr>
                <w:lang w:val="kk-KZ"/>
              </w:rPr>
            </w:pPr>
            <w:r w:rsidRPr="00A51ECD">
              <w:rPr>
                <w:lang w:val="kk-KZ"/>
              </w:rPr>
              <w:t>Жынысы: әке</w:t>
            </w:r>
          </w:p>
          <w:p w:rsidR="00AE1617" w:rsidRDefault="00A51ECD" w:rsidP="00A51ECD">
            <w:pPr>
              <w:jc w:val="both"/>
              <w:textAlignment w:val="top"/>
              <w:outlineLvl w:val="2"/>
              <w:rPr>
                <w:lang w:val="kk-KZ"/>
              </w:rPr>
            </w:pPr>
            <w:r w:rsidRPr="00A51ECD">
              <w:rPr>
                <w:lang w:val="kk-KZ"/>
              </w:rPr>
              <w:t>Орнату: Кабель</w:t>
            </w:r>
          </w:p>
          <w:p w:rsidR="00005F15" w:rsidRPr="00E43CE7" w:rsidRDefault="00005F15" w:rsidP="00A51ECD">
            <w:pPr>
              <w:jc w:val="both"/>
              <w:textAlignment w:val="top"/>
              <w:outlineLvl w:val="2"/>
              <w:rPr>
                <w:highlight w:val="yellow"/>
                <w:lang w:val="kk-KZ"/>
              </w:rPr>
            </w:pPr>
            <w:r>
              <w:rPr>
                <w:lang w:val="kk-KZ"/>
              </w:rPr>
              <w:t>Орнату түрі: Қ</w:t>
            </w:r>
            <w:r w:rsidRPr="00005F15">
              <w:rPr>
                <w:lang w:val="kk-KZ"/>
              </w:rPr>
              <w:t>ысу</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7F7A12" w:rsidRDefault="00AE1617" w:rsidP="00145809">
            <w:pPr>
              <w:tabs>
                <w:tab w:val="left" w:pos="226"/>
              </w:tabs>
              <w:rPr>
                <w:lang w:val="kk-KZ"/>
              </w:rPr>
            </w:pPr>
          </w:p>
          <w:p w:rsidR="00AE1617" w:rsidRPr="007F7A12" w:rsidRDefault="00AE1617" w:rsidP="00145809">
            <w:pPr>
              <w:tabs>
                <w:tab w:val="left" w:pos="226"/>
              </w:tabs>
              <w:rPr>
                <w:lang w:val="kk-KZ"/>
              </w:rPr>
            </w:pPr>
            <w:r w:rsidRPr="007F7A12">
              <w:rPr>
                <w:b/>
                <w:lang w:val="kk-KZ"/>
              </w:rPr>
              <w:t>5</w:t>
            </w:r>
            <w:r w:rsidRPr="007F7A12">
              <w:rPr>
                <w:lang w:val="kk-KZ"/>
              </w:rPr>
              <w:t>. ПАЙДАЛАНУ ЖӘНЕ САҚТАУ ШАРТТАРЫ.</w:t>
            </w:r>
          </w:p>
          <w:p w:rsidR="00AE1617" w:rsidRPr="006D3164" w:rsidRDefault="00AE1617" w:rsidP="00145809">
            <w:pPr>
              <w:tabs>
                <w:tab w:val="left" w:pos="226"/>
              </w:tabs>
              <w:rPr>
                <w:color w:val="auto"/>
                <w:lang w:val="kk-KZ"/>
              </w:rPr>
            </w:pPr>
            <w:r w:rsidRPr="006D3164">
              <w:rPr>
                <w:color w:val="auto"/>
                <w:lang w:val="kk-KZ"/>
              </w:rPr>
              <w:t>Жұмыс температурасының диапазоны:</w:t>
            </w:r>
          </w:p>
          <w:p w:rsidR="00AE1617" w:rsidRPr="006D3164" w:rsidRDefault="00AE1617" w:rsidP="00145809">
            <w:pPr>
              <w:tabs>
                <w:tab w:val="left" w:pos="226"/>
              </w:tabs>
              <w:rPr>
                <w:color w:val="auto"/>
                <w:lang w:val="kk-KZ"/>
              </w:rPr>
            </w:pPr>
            <w:r w:rsidRPr="006D3164">
              <w:rPr>
                <w:color w:val="auto"/>
                <w:lang w:val="kk-KZ"/>
              </w:rPr>
              <w:t xml:space="preserve">төменгі шекара: </w:t>
            </w:r>
            <w:r w:rsidR="007F7A12" w:rsidRPr="007F7A12">
              <w:rPr>
                <w:color w:val="auto"/>
                <w:lang w:val="kk-KZ"/>
              </w:rPr>
              <w:t>-</w:t>
            </w:r>
            <w:r w:rsidRPr="006D3164">
              <w:rPr>
                <w:color w:val="auto"/>
                <w:lang w:val="kk-KZ"/>
              </w:rPr>
              <w:t>0°C-тан;</w:t>
            </w:r>
          </w:p>
          <w:p w:rsidR="00AE1617" w:rsidRPr="007F7A12" w:rsidRDefault="007F7A12" w:rsidP="00145809">
            <w:pPr>
              <w:tabs>
                <w:tab w:val="left" w:pos="226"/>
              </w:tabs>
              <w:rPr>
                <w:color w:val="auto"/>
              </w:rPr>
            </w:pPr>
            <w:proofErr w:type="spellStart"/>
            <w:r w:rsidRPr="007F7A12">
              <w:rPr>
                <w:color w:val="auto"/>
              </w:rPr>
              <w:t>Жоғарғы</w:t>
            </w:r>
            <w:proofErr w:type="spellEnd"/>
            <w:r w:rsidRPr="007F7A12">
              <w:rPr>
                <w:color w:val="auto"/>
              </w:rPr>
              <w:t xml:space="preserve"> </w:t>
            </w:r>
            <w:proofErr w:type="spellStart"/>
            <w:r w:rsidRPr="007F7A12">
              <w:rPr>
                <w:color w:val="auto"/>
              </w:rPr>
              <w:t>шекара</w:t>
            </w:r>
            <w:proofErr w:type="spellEnd"/>
            <w:r w:rsidRPr="007F7A12">
              <w:rPr>
                <w:color w:val="auto"/>
              </w:rPr>
              <w:t>: +</w:t>
            </w:r>
            <w:r w:rsidRPr="007F7A12">
              <w:rPr>
                <w:color w:val="auto"/>
                <w:lang w:val="kk-KZ"/>
              </w:rPr>
              <w:t>80</w:t>
            </w:r>
            <w:r w:rsidR="00AE1617" w:rsidRPr="007F7A12">
              <w:rPr>
                <w:color w:val="auto"/>
              </w:rPr>
              <w:t xml:space="preserve">°C </w:t>
            </w:r>
            <w:proofErr w:type="spellStart"/>
            <w:r w:rsidR="00AE1617" w:rsidRPr="007F7A12">
              <w:rPr>
                <w:color w:val="auto"/>
              </w:rPr>
              <w:t>дейін</w:t>
            </w:r>
            <w:proofErr w:type="spellEnd"/>
            <w:r w:rsidR="00AE1617" w:rsidRPr="007F7A12">
              <w:rPr>
                <w:color w:val="auto"/>
              </w:rPr>
              <w:t>.</w:t>
            </w:r>
          </w:p>
          <w:p w:rsidR="00AE1617" w:rsidRPr="007F7A12" w:rsidRDefault="00AE1617" w:rsidP="00145809">
            <w:pPr>
              <w:tabs>
                <w:tab w:val="left" w:pos="226"/>
              </w:tabs>
              <w:rPr>
                <w:color w:val="auto"/>
              </w:rPr>
            </w:pPr>
            <w:proofErr w:type="spellStart"/>
            <w:r w:rsidRPr="007F7A12">
              <w:rPr>
                <w:color w:val="auto"/>
              </w:rPr>
              <w:t>Сақтау</w:t>
            </w:r>
            <w:proofErr w:type="spellEnd"/>
            <w:r w:rsidRPr="007F7A12">
              <w:rPr>
                <w:color w:val="auto"/>
              </w:rPr>
              <w:t xml:space="preserve"> </w:t>
            </w:r>
            <w:proofErr w:type="spellStart"/>
            <w:r w:rsidRPr="007F7A12">
              <w:rPr>
                <w:color w:val="auto"/>
              </w:rPr>
              <w:t>температурасы</w:t>
            </w:r>
            <w:proofErr w:type="spellEnd"/>
            <w:r w:rsidRPr="007F7A12">
              <w:rPr>
                <w:color w:val="auto"/>
              </w:rPr>
              <w:t>:</w:t>
            </w:r>
          </w:p>
          <w:p w:rsidR="00AE1617" w:rsidRPr="007F7A12" w:rsidRDefault="007F7A12" w:rsidP="00145809">
            <w:pPr>
              <w:tabs>
                <w:tab w:val="left" w:pos="226"/>
              </w:tabs>
              <w:rPr>
                <w:color w:val="auto"/>
              </w:rPr>
            </w:pPr>
            <w:proofErr w:type="spellStart"/>
            <w:r w:rsidRPr="007F7A12">
              <w:rPr>
                <w:color w:val="auto"/>
              </w:rPr>
              <w:t>төменгі</w:t>
            </w:r>
            <w:proofErr w:type="spellEnd"/>
            <w:r w:rsidRPr="007F7A12">
              <w:rPr>
                <w:color w:val="auto"/>
              </w:rPr>
              <w:t xml:space="preserve"> </w:t>
            </w:r>
            <w:proofErr w:type="spellStart"/>
            <w:r w:rsidRPr="007F7A12">
              <w:rPr>
                <w:color w:val="auto"/>
              </w:rPr>
              <w:t>шекара</w:t>
            </w:r>
            <w:proofErr w:type="spellEnd"/>
            <w:r w:rsidRPr="007F7A12">
              <w:rPr>
                <w:color w:val="auto"/>
              </w:rPr>
              <w:t xml:space="preserve">: </w:t>
            </w:r>
            <w:r w:rsidRPr="007F7A12">
              <w:rPr>
                <w:color w:val="auto"/>
                <w:lang w:val="kk-KZ"/>
              </w:rPr>
              <w:t>-</w:t>
            </w:r>
            <w:r w:rsidR="00AE1617" w:rsidRPr="007F7A12">
              <w:rPr>
                <w:color w:val="auto"/>
              </w:rPr>
              <w:t>0°C-тан;</w:t>
            </w:r>
          </w:p>
          <w:p w:rsidR="00AE1617" w:rsidRPr="007F7A12" w:rsidRDefault="00AE1617" w:rsidP="00145809">
            <w:pPr>
              <w:tabs>
                <w:tab w:val="left" w:pos="226"/>
              </w:tabs>
              <w:rPr>
                <w:lang w:val="kk-KZ"/>
              </w:rPr>
            </w:pPr>
            <w:proofErr w:type="spellStart"/>
            <w:r w:rsidRPr="007F7A12">
              <w:rPr>
                <w:color w:val="auto"/>
              </w:rPr>
              <w:t>Жоғарғы</w:t>
            </w:r>
            <w:proofErr w:type="spellEnd"/>
            <w:r w:rsidRPr="007F7A12">
              <w:rPr>
                <w:color w:val="auto"/>
              </w:rPr>
              <w:t xml:space="preserve"> </w:t>
            </w:r>
            <w:proofErr w:type="spellStart"/>
            <w:r w:rsidR="007F7A12" w:rsidRPr="007F7A12">
              <w:rPr>
                <w:color w:val="auto"/>
              </w:rPr>
              <w:t>шекара</w:t>
            </w:r>
            <w:proofErr w:type="spellEnd"/>
            <w:r w:rsidR="007F7A12" w:rsidRPr="007F7A12">
              <w:rPr>
                <w:color w:val="auto"/>
              </w:rPr>
              <w:t>: +</w:t>
            </w:r>
            <w:r w:rsidR="007F7A12" w:rsidRPr="007F7A12">
              <w:rPr>
                <w:color w:val="auto"/>
                <w:lang w:val="kk-KZ"/>
              </w:rPr>
              <w:t>8</w:t>
            </w:r>
            <w:r w:rsidRPr="007F7A12">
              <w:rPr>
                <w:color w:val="auto"/>
              </w:rPr>
              <w:t xml:space="preserve">0°C </w:t>
            </w:r>
            <w:proofErr w:type="spellStart"/>
            <w:r w:rsidRPr="007F7A12">
              <w:rPr>
                <w:color w:val="auto"/>
              </w:rPr>
              <w:t>дейін</w:t>
            </w:r>
            <w:proofErr w:type="spellEnd"/>
            <w:r w:rsidRPr="007F7A12">
              <w:rPr>
                <w:color w:val="auto"/>
              </w:rPr>
              <w:t>.</w:t>
            </w:r>
          </w:p>
        </w:tc>
      </w:tr>
      <w:tr w:rsidR="00AE1617" w:rsidRPr="003F019B" w:rsidTr="00AE1617">
        <w:trPr>
          <w:trHeight w:val="243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145809">
            <w:pPr>
              <w:tabs>
                <w:tab w:val="left" w:pos="226"/>
              </w:tabs>
              <w:rPr>
                <w:color w:val="auto"/>
                <w:highlight w:val="yellow"/>
                <w:lang w:val="kk-KZ"/>
              </w:rPr>
            </w:pPr>
          </w:p>
          <w:p w:rsidR="00AE1617" w:rsidRPr="007F7A12" w:rsidRDefault="00AE1617" w:rsidP="00022BF7">
            <w:pPr>
              <w:rPr>
                <w:lang w:val="kk-KZ"/>
              </w:rPr>
            </w:pPr>
            <w:r w:rsidRPr="007F7A12">
              <w:rPr>
                <w:b/>
                <w:lang w:val="kk-KZ"/>
              </w:rPr>
              <w:t>6</w:t>
            </w:r>
            <w:r w:rsidRPr="007F7A12">
              <w:rPr>
                <w:lang w:val="kk-KZ"/>
              </w:rPr>
              <w:t>. ТЕХНИКАЛЫҚ ҚҰЖАТТАМАҒА ҚОЙЫЛАТЫН ТАЛАПТАР</w:t>
            </w:r>
          </w:p>
          <w:p w:rsidR="00AE1617" w:rsidRPr="007F7A12" w:rsidRDefault="00AE1617" w:rsidP="00022BF7">
            <w:pPr>
              <w:tabs>
                <w:tab w:val="left" w:pos="226"/>
              </w:tabs>
              <w:rPr>
                <w:color w:val="auto"/>
                <w:lang w:val="kk-KZ"/>
              </w:rPr>
            </w:pPr>
            <w:r w:rsidRPr="007F7A12">
              <w:rPr>
                <w:color w:val="auto"/>
                <w:lang w:val="kk-KZ"/>
              </w:rPr>
              <w:t>Құжаттама жиынтығы мыналарды қамтуы тиіс (төменде көрсетілгендермен шектелмей):</w:t>
            </w:r>
          </w:p>
          <w:p w:rsidR="00AE1617" w:rsidRPr="007F7A12" w:rsidRDefault="007F7A12" w:rsidP="00022BF7">
            <w:pPr>
              <w:tabs>
                <w:tab w:val="left" w:pos="226"/>
              </w:tabs>
              <w:rPr>
                <w:color w:val="auto"/>
                <w:lang w:val="kk-KZ"/>
              </w:rPr>
            </w:pPr>
            <w:r>
              <w:rPr>
                <w:color w:val="auto"/>
                <w:lang w:val="kk-KZ"/>
              </w:rPr>
              <w:t>1) П</w:t>
            </w:r>
            <w:r w:rsidR="00AE1617" w:rsidRPr="007F7A12">
              <w:rPr>
                <w:color w:val="auto"/>
                <w:lang w:val="kk-KZ"/>
              </w:rPr>
              <w:t>айдалану жөніндегі нұсқаулық (орыс және / немесе ағылшын тілдерінде);</w:t>
            </w:r>
          </w:p>
          <w:p w:rsidR="00AE1617" w:rsidRPr="007F7A12" w:rsidRDefault="00AE1617" w:rsidP="00022BF7">
            <w:pPr>
              <w:tabs>
                <w:tab w:val="left" w:pos="226"/>
              </w:tabs>
              <w:rPr>
                <w:color w:val="auto"/>
              </w:rPr>
            </w:pPr>
            <w:r w:rsidRPr="007F7A12">
              <w:rPr>
                <w:color w:val="auto"/>
              </w:rPr>
              <w:t xml:space="preserve">2) Паспорт </w:t>
            </w:r>
            <w:proofErr w:type="spellStart"/>
            <w:r w:rsidRPr="007F7A12">
              <w:rPr>
                <w:color w:val="auto"/>
              </w:rPr>
              <w:t>деректері</w:t>
            </w:r>
            <w:proofErr w:type="spellEnd"/>
            <w:r w:rsidRPr="007F7A12">
              <w:rPr>
                <w:color w:val="auto"/>
              </w:rPr>
              <w:t xml:space="preserve"> бар </w:t>
            </w:r>
            <w:proofErr w:type="spellStart"/>
            <w:r w:rsidRPr="007F7A12">
              <w:rPr>
                <w:color w:val="auto"/>
              </w:rPr>
              <w:t>құжаттар</w:t>
            </w:r>
            <w:proofErr w:type="spellEnd"/>
            <w:r w:rsidRPr="007F7A12">
              <w:rPr>
                <w:color w:val="auto"/>
              </w:rPr>
              <w:t xml:space="preserve"> (</w:t>
            </w:r>
            <w:proofErr w:type="spellStart"/>
            <w:r w:rsidRPr="007F7A12">
              <w:rPr>
                <w:color w:val="auto"/>
              </w:rPr>
              <w:t>орыс</w:t>
            </w:r>
            <w:proofErr w:type="spellEnd"/>
            <w:r w:rsidRPr="007F7A12">
              <w:rPr>
                <w:color w:val="auto"/>
              </w:rPr>
              <w:t xml:space="preserve"> </w:t>
            </w:r>
            <w:proofErr w:type="spellStart"/>
            <w:proofErr w:type="gramStart"/>
            <w:r w:rsidRPr="007F7A12">
              <w:rPr>
                <w:color w:val="auto"/>
              </w:rPr>
              <w:t>немесе</w:t>
            </w:r>
            <w:proofErr w:type="spellEnd"/>
            <w:proofErr w:type="gramEnd"/>
            <w:r w:rsidRPr="007F7A12">
              <w:rPr>
                <w:color w:val="auto"/>
              </w:rPr>
              <w:t xml:space="preserve"> </w:t>
            </w:r>
            <w:proofErr w:type="spellStart"/>
            <w:r w:rsidRPr="007F7A12">
              <w:rPr>
                <w:color w:val="auto"/>
              </w:rPr>
              <w:t>ағылшын</w:t>
            </w:r>
            <w:proofErr w:type="spellEnd"/>
            <w:r w:rsidRPr="007F7A12">
              <w:rPr>
                <w:color w:val="auto"/>
              </w:rPr>
              <w:t xml:space="preserve"> </w:t>
            </w:r>
            <w:proofErr w:type="spellStart"/>
            <w:r w:rsidRPr="007F7A12">
              <w:rPr>
                <w:color w:val="auto"/>
              </w:rPr>
              <w:t>тілдерінде</w:t>
            </w:r>
            <w:proofErr w:type="spellEnd"/>
            <w:r w:rsidRPr="007F7A12">
              <w:rPr>
                <w:color w:val="auto"/>
              </w:rPr>
              <w:t>).</w:t>
            </w:r>
          </w:p>
          <w:p w:rsidR="00AE1617" w:rsidRPr="00E43CE7" w:rsidRDefault="00AE1617" w:rsidP="009C0CA9">
            <w:pPr>
              <w:tabs>
                <w:tab w:val="left" w:pos="226"/>
              </w:tabs>
              <w:rPr>
                <w:highlight w:val="yellow"/>
                <w:lang w:val="kk-KZ"/>
              </w:rPr>
            </w:pPr>
            <w:proofErr w:type="spellStart"/>
            <w:r w:rsidRPr="007F7A12">
              <w:rPr>
                <w:color w:val="auto"/>
              </w:rPr>
              <w:t>Жеткізілетін</w:t>
            </w:r>
            <w:proofErr w:type="spellEnd"/>
            <w:r w:rsidRPr="007F7A12">
              <w:rPr>
                <w:color w:val="auto"/>
              </w:rPr>
              <w:t xml:space="preserve"> </w:t>
            </w:r>
            <w:proofErr w:type="spellStart"/>
            <w:r w:rsidRPr="007F7A12">
              <w:rPr>
                <w:color w:val="auto"/>
              </w:rPr>
              <w:t>тауарды</w:t>
            </w:r>
            <w:proofErr w:type="spellEnd"/>
            <w:r w:rsidRPr="007F7A12">
              <w:rPr>
                <w:color w:val="auto"/>
              </w:rPr>
              <w:t xml:space="preserve"> </w:t>
            </w:r>
            <w:proofErr w:type="spellStart"/>
            <w:r w:rsidRPr="007F7A12">
              <w:rPr>
                <w:color w:val="auto"/>
              </w:rPr>
              <w:t>дайындаушы</w:t>
            </w:r>
            <w:proofErr w:type="spellEnd"/>
            <w:r w:rsidRPr="007F7A12">
              <w:rPr>
                <w:color w:val="auto"/>
              </w:rPr>
              <w:t xml:space="preserve"> </w:t>
            </w:r>
            <w:proofErr w:type="spellStart"/>
            <w:r w:rsidRPr="007F7A12">
              <w:rPr>
                <w:color w:val="auto"/>
              </w:rPr>
              <w:t>зауыттың</w:t>
            </w:r>
            <w:proofErr w:type="spellEnd"/>
            <w:r w:rsidRPr="007F7A12">
              <w:rPr>
                <w:color w:val="auto"/>
              </w:rPr>
              <w:t xml:space="preserve"> </w:t>
            </w:r>
            <w:proofErr w:type="spellStart"/>
            <w:r w:rsidRPr="007F7A12">
              <w:rPr>
                <w:color w:val="auto"/>
              </w:rPr>
              <w:t>шығарылатын</w:t>
            </w:r>
            <w:proofErr w:type="spellEnd"/>
            <w:r w:rsidRPr="007F7A12">
              <w:rPr>
                <w:color w:val="auto"/>
              </w:rPr>
              <w:t xml:space="preserve"> </w:t>
            </w:r>
            <w:proofErr w:type="spellStart"/>
            <w:r w:rsidRPr="007F7A12">
              <w:rPr>
                <w:color w:val="auto"/>
              </w:rPr>
              <w:t>өнімнің</w:t>
            </w:r>
            <w:proofErr w:type="spellEnd"/>
            <w:r w:rsidRPr="007F7A12">
              <w:rPr>
                <w:color w:val="auto"/>
              </w:rPr>
              <w:t xml:space="preserve"> </w:t>
            </w:r>
            <w:proofErr w:type="spellStart"/>
            <w:r w:rsidRPr="007F7A12">
              <w:rPr>
                <w:color w:val="auto"/>
              </w:rPr>
              <w:t>каталогы</w:t>
            </w:r>
            <w:proofErr w:type="spellEnd"/>
            <w:r w:rsidRPr="007F7A12">
              <w:rPr>
                <w:color w:val="auto"/>
              </w:rPr>
              <w:t xml:space="preserve">, </w:t>
            </w:r>
            <w:proofErr w:type="spellStart"/>
            <w:r w:rsidRPr="007F7A12">
              <w:rPr>
                <w:color w:val="auto"/>
              </w:rPr>
              <w:t>сипаттамалары</w:t>
            </w:r>
            <w:proofErr w:type="spellEnd"/>
            <w:r w:rsidRPr="007F7A12">
              <w:rPr>
                <w:color w:val="auto"/>
              </w:rPr>
              <w:t xml:space="preserve">, </w:t>
            </w:r>
            <w:r w:rsidRPr="007F7A12">
              <w:rPr>
                <w:color w:val="auto"/>
                <w:lang w:val="kk-KZ"/>
              </w:rPr>
              <w:t>т</w:t>
            </w:r>
            <w:proofErr w:type="spellStart"/>
            <w:r w:rsidRPr="007F7A12">
              <w:rPr>
                <w:color w:val="auto"/>
              </w:rPr>
              <w:t>ехникалық</w:t>
            </w:r>
            <w:proofErr w:type="spellEnd"/>
            <w:r w:rsidRPr="007F7A12">
              <w:rPr>
                <w:color w:val="auto"/>
              </w:rPr>
              <w:t xml:space="preserve"> </w:t>
            </w:r>
            <w:proofErr w:type="spellStart"/>
            <w:r w:rsidRPr="007F7A12">
              <w:rPr>
                <w:color w:val="auto"/>
              </w:rPr>
              <w:t>сипаттамалары</w:t>
            </w:r>
            <w:proofErr w:type="spellEnd"/>
            <w:r w:rsidRPr="007F7A12">
              <w:rPr>
                <w:color w:val="auto"/>
              </w:rPr>
              <w:t xml:space="preserve"> </w:t>
            </w:r>
            <w:proofErr w:type="spellStart"/>
            <w:r w:rsidRPr="007F7A12">
              <w:rPr>
                <w:color w:val="auto"/>
              </w:rPr>
              <w:t>және</w:t>
            </w:r>
            <w:proofErr w:type="spellEnd"/>
            <w:r w:rsidRPr="007F7A12">
              <w:rPr>
                <w:color w:val="auto"/>
              </w:rPr>
              <w:t xml:space="preserve"> </w:t>
            </w:r>
            <w:proofErr w:type="spellStart"/>
            <w:r w:rsidRPr="007F7A12">
              <w:rPr>
                <w:color w:val="auto"/>
              </w:rPr>
              <w:t>жеткізілетін</w:t>
            </w:r>
            <w:proofErr w:type="spellEnd"/>
            <w:r w:rsidRPr="007F7A12">
              <w:rPr>
                <w:color w:val="auto"/>
              </w:rPr>
              <w:t xml:space="preserve"> </w:t>
            </w:r>
            <w:proofErr w:type="spellStart"/>
            <w:r w:rsidRPr="007F7A12">
              <w:rPr>
                <w:color w:val="auto"/>
              </w:rPr>
              <w:t>тауар</w:t>
            </w:r>
            <w:proofErr w:type="spellEnd"/>
            <w:r w:rsidRPr="007F7A12">
              <w:rPr>
                <w:color w:val="auto"/>
              </w:rPr>
              <w:t xml:space="preserve"> </w:t>
            </w:r>
            <w:proofErr w:type="spellStart"/>
            <w:r w:rsidRPr="007F7A12">
              <w:rPr>
                <w:color w:val="auto"/>
              </w:rPr>
              <w:t>туралы</w:t>
            </w:r>
            <w:proofErr w:type="spellEnd"/>
            <w:r w:rsidRPr="007F7A12">
              <w:rPr>
                <w:color w:val="auto"/>
              </w:rPr>
              <w:t xml:space="preserve"> </w:t>
            </w:r>
            <w:proofErr w:type="spellStart"/>
            <w:r w:rsidRPr="007F7A12">
              <w:rPr>
                <w:color w:val="auto"/>
              </w:rPr>
              <w:t>басқа</w:t>
            </w:r>
            <w:proofErr w:type="spellEnd"/>
            <w:r w:rsidRPr="007F7A12">
              <w:rPr>
                <w:color w:val="auto"/>
              </w:rPr>
              <w:t xml:space="preserve"> да </w:t>
            </w:r>
            <w:proofErr w:type="spellStart"/>
            <w:r w:rsidRPr="007F7A12">
              <w:rPr>
                <w:color w:val="auto"/>
              </w:rPr>
              <w:t>ақпарат</w:t>
            </w:r>
            <w:proofErr w:type="spellEnd"/>
            <w:r w:rsidRPr="007F7A12">
              <w:rPr>
                <w:color w:val="auto"/>
              </w:rPr>
              <w:t xml:space="preserve"> </w:t>
            </w:r>
            <w:proofErr w:type="spellStart"/>
            <w:r w:rsidRPr="007F7A12">
              <w:rPr>
                <w:color w:val="auto"/>
              </w:rPr>
              <w:t>орналастырылатын</w:t>
            </w:r>
            <w:proofErr w:type="spellEnd"/>
            <w:r w:rsidRPr="007F7A12">
              <w:rPr>
                <w:color w:val="auto"/>
              </w:rPr>
              <w:t xml:space="preserve"> </w:t>
            </w:r>
            <w:proofErr w:type="spellStart"/>
            <w:r w:rsidRPr="007F7A12">
              <w:rPr>
                <w:color w:val="auto"/>
              </w:rPr>
              <w:t>электрондық</w:t>
            </w:r>
            <w:proofErr w:type="spellEnd"/>
            <w:r w:rsidRPr="007F7A12">
              <w:rPr>
                <w:color w:val="auto"/>
              </w:rPr>
              <w:t xml:space="preserve"> сайты </w:t>
            </w:r>
            <w:proofErr w:type="spellStart"/>
            <w:r w:rsidRPr="007F7A12">
              <w:rPr>
                <w:color w:val="auto"/>
              </w:rPr>
              <w:t>болуы</w:t>
            </w:r>
            <w:proofErr w:type="spellEnd"/>
            <w:r w:rsidRPr="007F7A12">
              <w:rPr>
                <w:color w:val="auto"/>
              </w:rPr>
              <w:t xml:space="preserve"> </w:t>
            </w:r>
            <w:proofErr w:type="spellStart"/>
            <w:proofErr w:type="gramStart"/>
            <w:r w:rsidRPr="007F7A12">
              <w:rPr>
                <w:color w:val="auto"/>
              </w:rPr>
              <w:t>тиіс</w:t>
            </w:r>
            <w:proofErr w:type="spellEnd"/>
            <w:proofErr w:type="gramEnd"/>
            <w:r w:rsidRPr="007F7A12">
              <w:rPr>
                <w:color w:val="auto"/>
                <w:lang w:val="kk-KZ"/>
              </w:rPr>
              <w:t>.</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lastRenderedPageBreak/>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bookmarkStart w:id="1" w:name="_GoBack"/>
      <w:bookmarkEnd w:id="1"/>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05F15"/>
    <w:rsid w:val="00014E0B"/>
    <w:rsid w:val="00022166"/>
    <w:rsid w:val="00022BF7"/>
    <w:rsid w:val="000271EF"/>
    <w:rsid w:val="00041B6E"/>
    <w:rsid w:val="00046E8A"/>
    <w:rsid w:val="00062C95"/>
    <w:rsid w:val="0006416C"/>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01E6"/>
    <w:rsid w:val="00172359"/>
    <w:rsid w:val="001923C7"/>
    <w:rsid w:val="001A3557"/>
    <w:rsid w:val="001A5A89"/>
    <w:rsid w:val="001B5324"/>
    <w:rsid w:val="001C1833"/>
    <w:rsid w:val="001D6BF3"/>
    <w:rsid w:val="001E0D4C"/>
    <w:rsid w:val="001E2AEC"/>
    <w:rsid w:val="002063FC"/>
    <w:rsid w:val="00230B01"/>
    <w:rsid w:val="00232BDD"/>
    <w:rsid w:val="0027624B"/>
    <w:rsid w:val="002870A4"/>
    <w:rsid w:val="002A0015"/>
    <w:rsid w:val="002A450E"/>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503EC1"/>
    <w:rsid w:val="00514703"/>
    <w:rsid w:val="005523E7"/>
    <w:rsid w:val="00556900"/>
    <w:rsid w:val="00574C9C"/>
    <w:rsid w:val="005A5511"/>
    <w:rsid w:val="005B122B"/>
    <w:rsid w:val="005B1402"/>
    <w:rsid w:val="005B6FFB"/>
    <w:rsid w:val="005F0A74"/>
    <w:rsid w:val="00603D23"/>
    <w:rsid w:val="00623531"/>
    <w:rsid w:val="00632D00"/>
    <w:rsid w:val="00640582"/>
    <w:rsid w:val="0064285A"/>
    <w:rsid w:val="00642FBF"/>
    <w:rsid w:val="00650664"/>
    <w:rsid w:val="00652509"/>
    <w:rsid w:val="00663809"/>
    <w:rsid w:val="00671A95"/>
    <w:rsid w:val="00674E08"/>
    <w:rsid w:val="00676906"/>
    <w:rsid w:val="0068147B"/>
    <w:rsid w:val="00681522"/>
    <w:rsid w:val="00694E17"/>
    <w:rsid w:val="00695564"/>
    <w:rsid w:val="006963DA"/>
    <w:rsid w:val="00697CF8"/>
    <w:rsid w:val="006A5E3A"/>
    <w:rsid w:val="006A6BDD"/>
    <w:rsid w:val="006B461A"/>
    <w:rsid w:val="006C1C60"/>
    <w:rsid w:val="006C3ED2"/>
    <w:rsid w:val="006C6AFB"/>
    <w:rsid w:val="006D3164"/>
    <w:rsid w:val="006D393E"/>
    <w:rsid w:val="006F72E3"/>
    <w:rsid w:val="00734A6C"/>
    <w:rsid w:val="00734FDD"/>
    <w:rsid w:val="00746FE3"/>
    <w:rsid w:val="00764605"/>
    <w:rsid w:val="00765F1E"/>
    <w:rsid w:val="007675B9"/>
    <w:rsid w:val="007703E0"/>
    <w:rsid w:val="0078144A"/>
    <w:rsid w:val="00782E33"/>
    <w:rsid w:val="00785660"/>
    <w:rsid w:val="0079224C"/>
    <w:rsid w:val="00793767"/>
    <w:rsid w:val="0079732F"/>
    <w:rsid w:val="007A5B95"/>
    <w:rsid w:val="007B3F2A"/>
    <w:rsid w:val="007D6E11"/>
    <w:rsid w:val="007F01A3"/>
    <w:rsid w:val="007F22CA"/>
    <w:rsid w:val="007F7A12"/>
    <w:rsid w:val="008068E5"/>
    <w:rsid w:val="00806B25"/>
    <w:rsid w:val="008126BD"/>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1ECD"/>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0B83"/>
    <w:rsid w:val="00D20F26"/>
    <w:rsid w:val="00D40CB3"/>
    <w:rsid w:val="00D415DE"/>
    <w:rsid w:val="00D7138B"/>
    <w:rsid w:val="00D77362"/>
    <w:rsid w:val="00D81527"/>
    <w:rsid w:val="00D9074D"/>
    <w:rsid w:val="00D97D3C"/>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B8B08-6B57-4F7A-942F-A186187A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5456</TotalTime>
  <Pages>1</Pages>
  <Words>1208</Words>
  <Characters>6891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59</cp:revision>
  <cp:lastPrinted>2021-07-02T09:45:00Z</cp:lastPrinted>
  <dcterms:created xsi:type="dcterms:W3CDTF">2022-02-14T05:37:00Z</dcterms:created>
  <dcterms:modified xsi:type="dcterms:W3CDTF">2023-01-26T04:16:00Z</dcterms:modified>
</cp:coreProperties>
</file>