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</w:tblGrid>
      <w:tr w:rsidR="00FB4D1B" w:rsidRPr="00CB6967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 құжаттамаға</w:t>
            </w:r>
          </w:p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15</w:t>
            </w:r>
          </w:p>
        </w:tc>
      </w:tr>
    </w:tbl>
    <w:p w:rsidR="00FB4D1B" w:rsidRPr="00CB6967" w:rsidRDefault="00FB4D1B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алынатың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қызметтердің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ерекшелігі</w:t>
      </w:r>
      <w:proofErr w:type="spellEnd"/>
    </w:p>
    <w:p w:rsidR="00FB4D1B" w:rsidRPr="00CB6967" w:rsidRDefault="00FB4D1B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96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берушімен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толтырылады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F273E" w:rsidRDefault="00FB4D1B" w:rsidP="00FB4D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967">
        <w:rPr>
          <w:rFonts w:ascii="Times New Roman" w:hAnsi="Times New Roman" w:cs="Times New Roman"/>
          <w:bCs/>
          <w:sz w:val="24"/>
          <w:szCs w:val="24"/>
        </w:rPr>
        <w:t>Тапсырыс</w:t>
      </w:r>
      <w:proofErr w:type="spellEnd"/>
      <w:r w:rsidRPr="00CB69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Cs/>
          <w:sz w:val="24"/>
          <w:szCs w:val="24"/>
        </w:rPr>
        <w:t>берушінің</w:t>
      </w:r>
      <w:proofErr w:type="spellEnd"/>
      <w:r w:rsidRPr="00CB696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CB6967">
        <w:rPr>
          <w:rFonts w:ascii="Times New Roman" w:hAnsi="Times New Roman" w:cs="Times New Roman"/>
          <w:bCs/>
          <w:sz w:val="24"/>
          <w:szCs w:val="24"/>
        </w:rPr>
        <w:t>атауы</w:t>
      </w:r>
      <w:proofErr w:type="spellEnd"/>
      <w:r w:rsidRPr="00CB6967">
        <w:rPr>
          <w:rFonts w:ascii="Times New Roman" w:hAnsi="Times New Roman" w:cs="Times New Roman"/>
          <w:bCs/>
          <w:sz w:val="24"/>
          <w:szCs w:val="24"/>
        </w:rPr>
        <w:t>:</w:t>
      </w:r>
      <w:r w:rsidR="00790559" w:rsidRPr="00790559">
        <w:t xml:space="preserve"> </w:t>
      </w:r>
      <w:r w:rsidR="006F273E"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"Оңтүстік" филиалы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Ұйымдастырушының атауы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73E"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"Оңтүстік" филиалы</w:t>
      </w:r>
      <w:r w:rsidR="006F273E">
        <w:t xml:space="preserve"> 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 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Конкурстың атауы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0559">
        <w:t>Сарыагаш</w:t>
      </w:r>
      <w:proofErr w:type="spellEnd"/>
      <w:r w:rsidR="00790559">
        <w:t xml:space="preserve"> ТРС-на </w:t>
      </w:r>
      <w:proofErr w:type="spellStart"/>
      <w:r w:rsidR="00790559">
        <w:t>арналған</w:t>
      </w:r>
      <w:proofErr w:type="spellEnd"/>
      <w:r w:rsidR="00790559">
        <w:t xml:space="preserve"> </w:t>
      </w:r>
      <w:proofErr w:type="spellStart"/>
      <w:r w:rsidR="00790559">
        <w:t>Интернетке</w:t>
      </w:r>
      <w:proofErr w:type="spellEnd"/>
      <w:r w:rsidR="00790559">
        <w:t xml:space="preserve"> </w:t>
      </w:r>
      <w:proofErr w:type="spellStart"/>
      <w:r w:rsidR="00790559">
        <w:t>қолжеткізу</w:t>
      </w:r>
      <w:proofErr w:type="spellEnd"/>
      <w:r w:rsidR="00790559">
        <w:t xml:space="preserve"> </w:t>
      </w:r>
      <w:proofErr w:type="spellStart"/>
      <w:r w:rsidR="00790559">
        <w:t>бойынша</w:t>
      </w:r>
      <w:proofErr w:type="spellEnd"/>
      <w:r w:rsidR="00790559">
        <w:t xml:space="preserve"> </w:t>
      </w:r>
      <w:proofErr w:type="spellStart"/>
      <w:r w:rsidR="00790559">
        <w:t>қызметтер</w:t>
      </w:r>
      <w:proofErr w:type="spellEnd"/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Лот 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790559" w:rsidRDefault="00FB4D1B" w:rsidP="00FB4D1B">
      <w:pPr>
        <w:autoSpaceDE w:val="0"/>
        <w:autoSpaceDN w:val="0"/>
        <w:adjustRightInd w:val="0"/>
        <w:spacing w:after="0" w:line="240" w:lineRule="auto"/>
      </w:pP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Лоттың атауы</w:t>
      </w:r>
      <w:r w:rsidR="007905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3678B" w:rsidRPr="0043678B">
        <w:t>Сарыағаш</w:t>
      </w:r>
      <w:proofErr w:type="spellEnd"/>
      <w:r w:rsidR="0043678B" w:rsidRPr="0043678B">
        <w:t xml:space="preserve"> ТРС-на </w:t>
      </w:r>
      <w:proofErr w:type="spellStart"/>
      <w:r w:rsidR="0043678B" w:rsidRPr="0043678B">
        <w:t>арналған</w:t>
      </w:r>
      <w:proofErr w:type="spellEnd"/>
      <w:r w:rsidR="0043678B" w:rsidRPr="0043678B">
        <w:t xml:space="preserve"> </w:t>
      </w:r>
      <w:proofErr w:type="spellStart"/>
      <w:r w:rsidR="0043678B" w:rsidRPr="0043678B">
        <w:t>Интернетке</w:t>
      </w:r>
      <w:proofErr w:type="spellEnd"/>
      <w:r w:rsidR="0043678B" w:rsidRPr="0043678B">
        <w:t xml:space="preserve"> </w:t>
      </w:r>
      <w:proofErr w:type="spellStart"/>
      <w:r w:rsidR="0043678B" w:rsidRPr="0043678B">
        <w:t>қолжеткізу</w:t>
      </w:r>
      <w:proofErr w:type="spellEnd"/>
      <w:r w:rsidR="0043678B" w:rsidRPr="0043678B">
        <w:t xml:space="preserve"> </w:t>
      </w:r>
      <w:proofErr w:type="spellStart"/>
      <w:r w:rsidR="0043678B" w:rsidRPr="0043678B">
        <w:t>бойынша</w:t>
      </w:r>
      <w:proofErr w:type="spellEnd"/>
      <w:r w:rsidR="0043678B" w:rsidRPr="0043678B">
        <w:t xml:space="preserve"> </w:t>
      </w:r>
      <w:proofErr w:type="spellStart"/>
      <w:r w:rsidR="0043678B" w:rsidRPr="0043678B">
        <w:t>қызметтер</w:t>
      </w:r>
      <w:proofErr w:type="spellEnd"/>
    </w:p>
    <w:p w:rsidR="00790559" w:rsidRPr="00CB6967" w:rsidRDefault="00790559" w:rsidP="00FB4D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386"/>
      </w:tblGrid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жұмыстардың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proofErr w:type="spellStart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ірыңғай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оменклатуралық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анықтама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сының</w:t>
            </w:r>
          </w:p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кодының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атауы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B4D1B" w:rsidRPr="00CB6967" w:rsidRDefault="00790559" w:rsidP="00FB4D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</w:rPr>
              <w:t>619010.900.000003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Қызметтің атауы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166CF5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Сарыагаш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ТРС-на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қолжеткізу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Өлшем бірлігі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Саны 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көлемі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Бірлі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бағасы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6F273E" w:rsidP="006F2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  <w:r w:rsid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 w:rsidR="00A05987"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сатып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алу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сома: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6F273E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көрсету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A05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6F27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 </w:t>
            </w:r>
            <w:proofErr w:type="spellStart"/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дей</w:t>
            </w:r>
            <w:proofErr w:type="spellEnd"/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Аванстық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тө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лем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өлшері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Кепілді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айлар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43678B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Талап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параметрлердің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өзге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бастапқы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еректердің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D3EC4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сипаттамасы</w:t>
            </w:r>
            <w:proofErr w:type="spellEnd"/>
          </w:p>
          <w:p w:rsidR="001D3EC4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қолжетімділікті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берілмейді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талшықты-оптикалық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бөлімшесінде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орнатылады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интерфейсі-Ethernet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7FDC" w:rsidRPr="00560A1B" w:rsidRDefault="009B7FDC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талшықты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әне                  4 адрестен тұратын блоктың болуын қамтамасыз етуі керек.</w:t>
            </w:r>
          </w:p>
          <w:p w:rsidR="001D3EC4" w:rsidRPr="009B7FDC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3EC4" w:rsidRPr="00A05987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059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 Инсталляция және пайдалану</w:t>
            </w:r>
          </w:p>
          <w:p w:rsidR="001D3EC4" w:rsidRPr="00A05987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D3EC4" w:rsidRPr="00A05987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дайындық және орнату жұмыстарының барлық көлемін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дербес орындайды.</w:t>
            </w:r>
          </w:p>
          <w:p w:rsidR="001D3EC4" w:rsidRPr="00A05987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 процесінде арналарды қайта конфигурациялау техникалық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мүмкіндік болған кезде және Тапсырыс берушінің жазбаша өтінімі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немесе Тапсырыс берушінің келісімі бойынша жүргізіледі.</w:t>
            </w:r>
          </w:p>
          <w:p w:rsidR="001D3EC4" w:rsidRPr="00A05987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жауапкершілік аймағына деректер желісі және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желілік инфрақұрылым кіреді.</w:t>
            </w:r>
          </w:p>
          <w:p w:rsidR="001D3EC4" w:rsidRPr="00AF3EA2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жауапкершілігі Тапсырыс берушінің ғимаратындағы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оптикалық сөресінен басталады.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Жабдық бойынша: жеткізушінің жауапкершілік аймағы жеткізушінің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шекаралық маршрутизаторының (немесе басқа жабдықтың) сыртқы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интерфейсінде аяқталады.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профилактикалық және жөндеу жұмыстарын ең аз жүктеме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уақытында, тоқтап тұрумен немесе үзіліссіз жүргізеді. Жұмыс жүргізу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туралы хабарлама 48 сағат бұрын жүргізіледі.</w:t>
            </w:r>
          </w:p>
          <w:p w:rsidR="001D3EC4" w:rsidRPr="00AF3EA2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желінің күйін тәулігіне 24 сағат, жылына 365 күн бақылауы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керек.</w:t>
            </w:r>
          </w:p>
          <w:p w:rsidR="001D3EC4" w:rsidRPr="00AF3EA2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берушіде жедел басқару орталығы (бұдан әрі - ЖБО) болуы тиіс,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 тапсырыс берушіден көрсетілетін қызметтің бүлінуіне 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сапасының төмендігіне тәулік бойы өтінімдерді қабылдайды.</w:t>
            </w:r>
          </w:p>
          <w:p w:rsidR="001D3EC4" w:rsidRPr="00AF3EA2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желісі сайттарының байланысымен және/немесе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қолжетімділігімен проблемалар туындаған жағдайда Тапсырыс беруші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ресми өкілі тұлғасында ЖБО-ға өтінім беруі тиіс.</w:t>
            </w:r>
          </w:p>
          <w:p w:rsidR="001D3EC4" w:rsidRPr="00AF3EA2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Тапсырыс берушінің өтінішін алған сәттен бастап 24 (жиырма төрт)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сағат ішінде өнім беруші зақымдануды жоюға міндетті және қажет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болған жағдайда ақауларды жою үшін Тапсырыс берушіге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персоналды жібереді.</w:t>
            </w:r>
          </w:p>
          <w:p w:rsidR="001D3EC4" w:rsidRPr="00A67D69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Түнгі уақытты, мереке және демалыс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күндерін қоса алғанда,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ақауы туралы мәлімделген кезден бастап оны қалпына келтірген кезге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7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дейінгі уақыт зақымдану ұзақтығы деп есептеледі.</w:t>
            </w:r>
          </w:p>
          <w:p w:rsidR="001D3EC4" w:rsidRPr="00601A9B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3. Зақымдануларды жоюдың бақылау мерзімдері:</w:t>
            </w:r>
          </w:p>
          <w:p w:rsidR="001D3EC4" w:rsidRPr="00601A9B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а) желілік-кабельдік зақымданулар (бастапқы Магистральдық желі,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деректерді беру жүйесі, қалаішілік желі, кросс) өтінім келіп түскеннен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кейін 24 сағатқа дейінгі мерзімде жойылады.</w:t>
            </w:r>
          </w:p>
          <w:p w:rsidR="001D3EC4" w:rsidRPr="00601A9B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Кабельдік зақымдануларды жою мерзімдері көптеген факторларға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және мыналарға байланысты ұлғайтылуы мүмкін:</w:t>
            </w:r>
          </w:p>
          <w:p w:rsidR="001D3EC4" w:rsidRPr="00601A9B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зақымдану сипатына, кабельдің түріне, жалғау желісін өлшеу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қажеттілігіне, коммутация нүктелерін тексеруге, қолайсыз ауа-райы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жағдайларына, қалалық АТС тәулік бойы жұмыс істемеуіне және т. б.</w:t>
            </w:r>
          </w:p>
          <w:p w:rsidR="001D3EC4" w:rsidRPr="00793025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б) Тапсырыс беруші объектісінің ғимаратында "соңғы милядағы"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проблемалар немесе кабельмен проблемалар анықталған жағдайда,Тапсырыс беруші орнында болған жағдайда зақымдану дүйсенбіден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жұмаға дейін сағат 9.00-ден 18.00-ге дейін жойылады.</w:t>
            </w:r>
          </w:p>
          <w:p w:rsidR="001D3EC4" w:rsidRPr="00793025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d) жеткізуші торабынан тыс байланыс желілері зақымданған кезде,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 ведомстволық желілердегі зақымданулар кезінде осындай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 желілеріндегі зақымдануларды жою уақыты бөгде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операторларымен жасалған шарттың талаптарына тікелей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болады.</w:t>
            </w:r>
          </w:p>
          <w:p w:rsidR="001D3EC4" w:rsidRPr="00793025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 қолжетімділік коэффициентін айына кемінде 95%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қамтамасыз етуі тиіс.</w:t>
            </w:r>
          </w:p>
          <w:p w:rsidR="001D3EC4" w:rsidRPr="00972A33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өз желісінің күйін тәулігіне 24 сағат, жылына 365 күн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бақылайды.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Сондай-ақ, Тапсырыс берушіге тәулігіне 24 сағат,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жылына 365 күн рұқсат береді.</w:t>
            </w:r>
          </w:p>
          <w:p w:rsidR="001D3EC4" w:rsidRPr="00972A33" w:rsidRDefault="001D3EC4" w:rsidP="007429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72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4. Қосылу нүктелерінің тізімі</w:t>
            </w:r>
          </w:p>
          <w:p w:rsidR="001D3EC4" w:rsidRPr="00972A33" w:rsidRDefault="004568BF" w:rsidP="00A059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2" w:right="-6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68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Түркістан облысы, Сарыағаш ауданы, Сарыағаш қаласы, Сарыағаш ТРС-ы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ТОБЖ немесе ADSL</w:t>
            </w:r>
            <w:r w:rsidR="001D3E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арқылы 20/8 Мбит/с </w:t>
            </w:r>
            <w:r w:rsidR="002234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жылдамдықпен интернет қызметінің 1 нүктесі.</w:t>
            </w:r>
          </w:p>
          <w:p w:rsidR="00FB4D1B" w:rsidRPr="008D556D" w:rsidRDefault="001D3EC4" w:rsidP="006F273E">
            <w:pPr>
              <w:spacing w:after="0" w:line="240" w:lineRule="auto"/>
              <w:ind w:left="-12" w:right="-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5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Қызмет көрсету мер</w:t>
            </w:r>
            <w:r w:rsidR="008D5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зімі: </w:t>
            </w:r>
            <w:r w:rsidR="008D55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Келісім шартқа қол қойған күннен бастап</w:t>
            </w:r>
            <w:r w:rsidR="00A05987" w:rsidRPr="008D55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31.12.202</w:t>
            </w:r>
            <w:r w:rsidR="006F2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8D55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ж.</w:t>
            </w:r>
            <w:r w:rsidR="008D55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дейін.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790559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Жеңімпаз болып табылған және онымен мемлекеттік сатып алу арқылы келісім-шарт жасаған жағдайдағы әлеуетті өнім берушіге қойылатын шарттар</w:t>
            </w:r>
            <w:r w:rsidRPr="00790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 жағдайда көрсетіледі</w:t>
            </w:r>
            <w:r w:rsidRPr="00790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(</w:t>
            </w:r>
            <w:r w:rsidRPr="00790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Әлеуетті өнім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0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берушіні көрсетілген</w:t>
            </w:r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Мәліметтерді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көрсетпегені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бермегені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абылдамау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жол</w:t>
            </w:r>
            <w:proofErr w:type="spellEnd"/>
          </w:p>
          <w:p w:rsidR="00FB4D1B" w:rsidRPr="00CB6967" w:rsidRDefault="00FB4D1B" w:rsidP="0097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берілмейді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әліметтер мемлекеттік сатып алу жоспарынан автомат түрде алынады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автомат түрде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Ескерту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Әрбі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сипаттама, баптаулар, көздік деректер және орындаушыға қойылатын қосымша шарттар жаңа жолда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сипаттамада әлеуетті өнім берушіге қойылатын біліктілік талаптарын көрсетуге жол берілмейді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456FD5" w:rsidRDefault="00FB4D1B" w:rsidP="00FB4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 қазақ және орыс тілінде жасалынады</w:t>
      </w:r>
      <w:r w:rsidRPr="00456F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0238A" w:rsidRDefault="0080238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D1B" w:rsidRPr="00A66EA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38A" w:rsidRDefault="0080238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05987" w:rsidRDefault="00A0598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05987" w:rsidRDefault="00A0598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FB4D1B" w:rsidRPr="00556672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15</w:t>
            </w: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B4D1B" w:rsidRPr="00A05987" w:rsidRDefault="00FB4D1B" w:rsidP="00FB4D1B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:rsidR="006F273E" w:rsidRDefault="00FB4D1B" w:rsidP="00FB4D1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059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Наименование заказчика</w:t>
      </w:r>
      <w:r w:rsidR="0079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73E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Филиал </w:t>
      </w:r>
      <w:r w:rsidR="006F273E" w:rsidRPr="00194BB7">
        <w:rPr>
          <w:rFonts w:ascii="Arial" w:eastAsia="Times New Roman" w:hAnsi="Arial" w:cs="Arial"/>
          <w:sz w:val="21"/>
          <w:szCs w:val="21"/>
          <w:lang w:val="kk-KZ" w:eastAsia="ru-RU"/>
        </w:rPr>
        <w:t>«Южный» А</w:t>
      </w:r>
      <w:proofErr w:type="spellStart"/>
      <w:r w:rsidR="006F273E" w:rsidRPr="00194BB7">
        <w:rPr>
          <w:rFonts w:ascii="Arial" w:eastAsia="Times New Roman" w:hAnsi="Arial" w:cs="Arial"/>
          <w:sz w:val="21"/>
          <w:szCs w:val="21"/>
          <w:lang w:eastAsia="ru-RU"/>
        </w:rPr>
        <w:t>кционерного</w:t>
      </w:r>
      <w:proofErr w:type="spellEnd"/>
      <w:r w:rsidR="006F273E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общества "</w:t>
      </w:r>
      <w:proofErr w:type="spellStart"/>
      <w:r w:rsidR="006F273E"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="006F273E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" </w:t>
      </w:r>
      <w:r w:rsidRPr="00A0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  <w:r w:rsidR="006F273E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Филиал </w:t>
      </w:r>
      <w:r w:rsidR="006F273E" w:rsidRPr="00194BB7">
        <w:rPr>
          <w:rFonts w:ascii="Arial" w:eastAsia="Times New Roman" w:hAnsi="Arial" w:cs="Arial"/>
          <w:sz w:val="21"/>
          <w:szCs w:val="21"/>
          <w:lang w:val="kk-KZ" w:eastAsia="ru-RU"/>
        </w:rPr>
        <w:t>«Южный» А</w:t>
      </w:r>
      <w:proofErr w:type="spellStart"/>
      <w:r w:rsidR="006F273E" w:rsidRPr="00194BB7">
        <w:rPr>
          <w:rFonts w:ascii="Arial" w:eastAsia="Times New Roman" w:hAnsi="Arial" w:cs="Arial"/>
          <w:sz w:val="21"/>
          <w:szCs w:val="21"/>
          <w:lang w:eastAsia="ru-RU"/>
        </w:rPr>
        <w:t>кционерного</w:t>
      </w:r>
      <w:proofErr w:type="spellEnd"/>
      <w:r w:rsidR="006F273E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общества "</w:t>
      </w:r>
      <w:proofErr w:type="spellStart"/>
      <w:r w:rsidR="006F273E"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="006F273E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" </w:t>
      </w:r>
    </w:p>
    <w:p w:rsidR="00FB4D1B" w:rsidRDefault="00FB4D1B" w:rsidP="00FB4D1B">
      <w:pPr>
        <w:shd w:val="clear" w:color="auto" w:fill="FFFFFF"/>
        <w:spacing w:before="150" w:after="0" w:line="240" w:lineRule="auto"/>
      </w:pPr>
      <w:r w:rsidRPr="00A0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конкурса </w:t>
      </w:r>
      <w:r w:rsidR="00790559"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A0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Наименование конкурса </w:t>
      </w:r>
      <w:r w:rsidR="00790559">
        <w:t xml:space="preserve">Услуги по доступу к Интернету для РТС </w:t>
      </w:r>
      <w:proofErr w:type="spellStart"/>
      <w:r w:rsidR="00790559">
        <w:t>Сарыагаш</w:t>
      </w:r>
      <w:proofErr w:type="spellEnd"/>
      <w:r w:rsidRPr="00A0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лота </w:t>
      </w:r>
      <w:r w:rsidR="00790559"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A0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Наименование лота </w:t>
      </w:r>
      <w:r w:rsidR="0043678B" w:rsidRPr="0043678B">
        <w:t>Услуги по доступу к Интернету для РТС Сарыагаш</w:t>
      </w:r>
      <w:bookmarkStart w:id="0" w:name="_GoBack"/>
      <w:bookmarkEnd w:id="0"/>
    </w:p>
    <w:p w:rsidR="00790559" w:rsidRPr="00A05987" w:rsidRDefault="00790559" w:rsidP="00FB4D1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790559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</w:rPr>
              <w:t>619010.900.000003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9E01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доступу к Интернету для РТС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Сарыагаш</w:t>
            </w:r>
            <w:proofErr w:type="spellEnd"/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Одна услуга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6F273E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6F273E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6F2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до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6F27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Описание услуги 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981B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доступа, к сети Интернет и Привлечение субподрядчиков (соисполнителей) для исполнения договоров исключается.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Участниками закупа должны быть операторами связи и должны иметь опыт работы в данной сфере. Поставщик должен организовать доступ к сети Интернет в подразделения Заказчика согласно перечню адресов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характеристик каналов связи для обеспечения доступа к сети Интернет. Поставщик должен использовать волоконно-оптические или выделенные прямые линии. В соответствии с типом линии в подразделении Заказчика устанавливается оконечное оборудование Поставщика (оптический 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модем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т.д.), к которому подключается телекоммуникационное оборудование локальной сети Заказчика. Интерфейс подключения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F6936" w:rsidRPr="00C2677B" w:rsidRDefault="00DF6936" w:rsidP="00DF69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 передачи данных Поставщика должна обеспечить скорость подключения до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использовании оптического волокна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присутствие блока из 4-х адресов.</w:t>
            </w:r>
          </w:p>
          <w:p w:rsidR="00072880" w:rsidRPr="00DF6936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Инсталляция и эксплуатация 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самостоятельно выполняет весь объем подготовительных и инсталляционных работ.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Реконфигурация каналов в процессе эксплуатации производится при наличии технической возможности и по письменной заявке Заказчика или по согласованию с Заказчиком.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зону ответственности Поставщика входит сеть передачи данных и соответствующая сетевая инфраструктура. 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Поставщика начинается с оптической полки Поставщика в здании Заказчика.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оборудованию: зона ответственности Поставщика заканчивается на внешнем интерфейсе граничного маршрутизатора (или иного оборудования) Поставщика.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и ремонтных работ проводится Поставщиком в часы наименьшей нагрузки, с простоем или без простоя связи. Извещение о проведении работ производится за 48 часов.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отслеживать состояние сети 24 часа в сутки, 365 дней в году.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иметь Центр оперативного управления (далее - ЦОУ), который круглосуточно принимает заявки от Заказчика на наличие повреждения или на низкое качество предоставляемой услуги.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случае возникновения проблем со связью и/или доступностью сайтов сети Интернет Заказчик, в лице своего официального представителя, должен подать заявку в ЦОУ. 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24 (двадцати четырех) часов с момента получения обращения Заказчика, Поставщик обязан устранить повреждение и, в случае необходимости, направляет к Заказчику соответствующий персонал для устранения неисправностей. 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Продолжительностью повреждения считается время с момента заявления о неисправности связи до момента ее восстановления, включая ночное время, праздничные и выходные дни.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сроки устранения повреждений: 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линейно-кабельные повреждения (первичная магистральная сеть, система передачи данных, внутригородская сеть, кросс) устраняются в срок до 24 часов после поступления заявки. 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устранения кабельных повреждений зависят от множества факторов и могут быть увеличены в зависимости от: характера повреждения, разновидности кабеля, необходимости измерения соединительной линии, проверки точек коммутации, неблагоприятных погодных условии, некруглосуточного режим работы городских АТС и т.д. 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 случае определения проблем на "последней миле" или проблем с кабелем в здании объекта Заказчика, повреждение устраняется с понедельника по пятницу с 9.00 до 18.00 часов при условии нахождения Заказчика на месте.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при повреждении линий связи вне узла Поставщика, а также при повреждениях на ведомственных сетях время устранения повреждений на таких линиях связи напрямую зависит от условий Договора со Сторонними операторами связи.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обеспечить коэффициент доступности не менее 95% в месяц.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Поставщик отслеживает состояние собственной сети 24 часа в сутки, 365 дней в году. А так же, представляет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доступ Заказчику 24 часа в сутки, 365 дней в году.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точек подключения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Default="00072880" w:rsidP="000728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51" w:right="283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C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Туркестанская область, </w:t>
            </w:r>
            <w:proofErr w:type="spellStart"/>
            <w:r w:rsidR="009C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Сарыагашский</w:t>
            </w:r>
            <w:proofErr w:type="spellEnd"/>
            <w:r w:rsidR="009C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="009C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C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9C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арыагаш</w:t>
            </w:r>
            <w:proofErr w:type="spellEnd"/>
            <w:r w:rsidR="009C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РТС </w:t>
            </w:r>
            <w:proofErr w:type="spellStart"/>
            <w:r w:rsidR="009C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Сарыагаш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– 1 точек услуги интернет  по ВОЛС или через ADSL со скоростью 20/</w:t>
            </w:r>
            <w:r w:rsidRPr="008D5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Мбит/с,.</w:t>
            </w:r>
          </w:p>
          <w:p w:rsidR="00FB4D1B" w:rsidRPr="008D556D" w:rsidRDefault="00072880" w:rsidP="00072880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Срок оказания услуги: </w:t>
            </w:r>
            <w:r w:rsidR="008D55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 дня подписания Договора по</w:t>
            </w:r>
            <w:r w:rsidRPr="008D5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31.12.202</w:t>
            </w:r>
            <w:r w:rsidR="006F2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D5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A0598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5987">
        <w:rPr>
          <w:rFonts w:ascii="Times New Roman" w:eastAsia="Times New Roman" w:hAnsi="Times New Roman" w:cs="Times New Roman"/>
          <w:lang w:eastAsia="ru-RU"/>
        </w:rPr>
        <w:t>* сведения подтягиваются из плана государственных закупок (отображаются автоматически).</w:t>
      </w:r>
    </w:p>
    <w:p w:rsidR="00FB4D1B" w:rsidRPr="00A0598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5987">
        <w:rPr>
          <w:rFonts w:ascii="Times New Roman" w:eastAsia="Times New Roman" w:hAnsi="Times New Roman" w:cs="Times New Roman"/>
          <w:lang w:eastAsia="ru-RU"/>
        </w:rPr>
        <w:t>      Примечание.</w:t>
      </w:r>
    </w:p>
    <w:p w:rsidR="00FB4D1B" w:rsidRPr="00A0598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5987">
        <w:rPr>
          <w:rFonts w:ascii="Times New Roman" w:eastAsia="Times New Roman" w:hAnsi="Times New Roman" w:cs="Times New Roman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:rsidR="00FB4D1B" w:rsidRPr="00A0598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5987">
        <w:rPr>
          <w:rFonts w:ascii="Times New Roman" w:eastAsia="Times New Roman" w:hAnsi="Times New Roman" w:cs="Times New Roman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B4D1B" w:rsidRPr="00A0598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5987">
        <w:rPr>
          <w:rFonts w:ascii="Times New Roman" w:eastAsia="Times New Roman" w:hAnsi="Times New Roman" w:cs="Times New Roman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:rsidR="00FB4D1B" w:rsidRPr="00A05987" w:rsidRDefault="00FB4D1B" w:rsidP="00FB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05987">
        <w:rPr>
          <w:rFonts w:ascii="Times New Roman" w:eastAsia="Times New Roman" w:hAnsi="Times New Roman" w:cs="Times New Roman"/>
          <w:lang w:eastAsia="ru-RU"/>
        </w:rPr>
        <w:t xml:space="preserve">     4. Техническая спецификация</w:t>
      </w:r>
      <w:r w:rsidRPr="00A05987">
        <w:rPr>
          <w:rFonts w:ascii="Times New Roman" w:hAnsi="Times New Roman" w:cs="Times New Roman"/>
          <w:shd w:val="clear" w:color="auto" w:fill="FFFFFF"/>
        </w:rPr>
        <w:t xml:space="preserve"> разрабатывается на </w:t>
      </w:r>
      <w:proofErr w:type="gramStart"/>
      <w:r w:rsidRPr="00A05987">
        <w:rPr>
          <w:rFonts w:ascii="Times New Roman" w:hAnsi="Times New Roman" w:cs="Times New Roman"/>
          <w:shd w:val="clear" w:color="auto" w:fill="FFFFFF"/>
        </w:rPr>
        <w:t>казахском</w:t>
      </w:r>
      <w:proofErr w:type="gramEnd"/>
    </w:p>
    <w:sectPr w:rsidR="00FB4D1B" w:rsidRPr="00A05987" w:rsidSect="008647FD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EC" w:rsidRDefault="000E4FEC" w:rsidP="008647FD">
      <w:pPr>
        <w:spacing w:after="0" w:line="240" w:lineRule="auto"/>
      </w:pPr>
      <w:r>
        <w:separator/>
      </w:r>
    </w:p>
  </w:endnote>
  <w:endnote w:type="continuationSeparator" w:id="0">
    <w:p w:rsidR="000E4FEC" w:rsidRDefault="000E4FEC" w:rsidP="0086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EC" w:rsidRDefault="000E4FEC" w:rsidP="008647FD">
      <w:pPr>
        <w:spacing w:after="0" w:line="240" w:lineRule="auto"/>
      </w:pPr>
      <w:r>
        <w:separator/>
      </w:r>
    </w:p>
  </w:footnote>
  <w:footnote w:type="continuationSeparator" w:id="0">
    <w:p w:rsidR="000E4FEC" w:rsidRDefault="000E4FEC" w:rsidP="00864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FD"/>
    <w:rsid w:val="00035B1C"/>
    <w:rsid w:val="00072880"/>
    <w:rsid w:val="000E4FEC"/>
    <w:rsid w:val="000F7E7A"/>
    <w:rsid w:val="00166CF5"/>
    <w:rsid w:val="00192DCA"/>
    <w:rsid w:val="001A66BF"/>
    <w:rsid w:val="001D3EC4"/>
    <w:rsid w:val="002234C1"/>
    <w:rsid w:val="00224B29"/>
    <w:rsid w:val="00236D37"/>
    <w:rsid w:val="003009EF"/>
    <w:rsid w:val="003A6925"/>
    <w:rsid w:val="003E5928"/>
    <w:rsid w:val="00404A76"/>
    <w:rsid w:val="0043678B"/>
    <w:rsid w:val="004568BF"/>
    <w:rsid w:val="004C37C5"/>
    <w:rsid w:val="004F4702"/>
    <w:rsid w:val="00571BAF"/>
    <w:rsid w:val="005A4362"/>
    <w:rsid w:val="006040C1"/>
    <w:rsid w:val="00671965"/>
    <w:rsid w:val="006F273E"/>
    <w:rsid w:val="007061CB"/>
    <w:rsid w:val="007429BD"/>
    <w:rsid w:val="00770364"/>
    <w:rsid w:val="00790559"/>
    <w:rsid w:val="007C261C"/>
    <w:rsid w:val="0080238A"/>
    <w:rsid w:val="008647FD"/>
    <w:rsid w:val="008A596B"/>
    <w:rsid w:val="008D556D"/>
    <w:rsid w:val="008E5E75"/>
    <w:rsid w:val="008F3BC0"/>
    <w:rsid w:val="009039FB"/>
    <w:rsid w:val="0092600B"/>
    <w:rsid w:val="0094157F"/>
    <w:rsid w:val="0094355C"/>
    <w:rsid w:val="00977AB8"/>
    <w:rsid w:val="009A6E0F"/>
    <w:rsid w:val="009B7FDC"/>
    <w:rsid w:val="009C2D3D"/>
    <w:rsid w:val="009E0121"/>
    <w:rsid w:val="00A05987"/>
    <w:rsid w:val="00A66EAB"/>
    <w:rsid w:val="00B14952"/>
    <w:rsid w:val="00B22799"/>
    <w:rsid w:val="00BA4B1B"/>
    <w:rsid w:val="00C54939"/>
    <w:rsid w:val="00C622AF"/>
    <w:rsid w:val="00D02A4B"/>
    <w:rsid w:val="00D03327"/>
    <w:rsid w:val="00D53AA3"/>
    <w:rsid w:val="00D60E7E"/>
    <w:rsid w:val="00DF07E0"/>
    <w:rsid w:val="00DF6936"/>
    <w:rsid w:val="00E1103D"/>
    <w:rsid w:val="00E846A7"/>
    <w:rsid w:val="00F923E6"/>
    <w:rsid w:val="00F97875"/>
    <w:rsid w:val="00FB4D1B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510B-5C59-41A7-831D-1255FB47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 Omarova</dc:creator>
  <cp:lastModifiedBy>Нуржан Асхатұлы Искаков</cp:lastModifiedBy>
  <cp:revision>52</cp:revision>
  <dcterms:created xsi:type="dcterms:W3CDTF">2023-02-07T04:20:00Z</dcterms:created>
  <dcterms:modified xsi:type="dcterms:W3CDTF">2026-01-06T10:54:00Z</dcterms:modified>
</cp:coreProperties>
</file>