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75" w:rsidRDefault="00A26675" w:rsidP="00A26675">
      <w:pPr>
        <w:pStyle w:val="pr"/>
      </w:pPr>
      <w:r>
        <w:t xml:space="preserve">Приложение 13 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A26675" w:rsidRDefault="00A26675" w:rsidP="00A26675">
      <w:pPr>
        <w:pStyle w:val="pc"/>
      </w:pPr>
      <w:r>
        <w:t> </w:t>
      </w:r>
    </w:p>
    <w:p w:rsidR="00A26675" w:rsidRDefault="00A26675" w:rsidP="00A26675">
      <w:pPr>
        <w:pStyle w:val="pc"/>
      </w:pPr>
      <w:r>
        <w:t> 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Техническая спецификация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закупаемых работ в сфере строительства</w:t>
      </w:r>
      <w:r w:rsidRPr="00A26675">
        <w:rPr>
          <w:b/>
        </w:rPr>
        <w:br/>
        <w:t>(строительно-монтажные работы и работы по проектированию)</w:t>
      </w:r>
      <w:r w:rsidRPr="00A26675">
        <w:rPr>
          <w:b/>
        </w:rPr>
        <w:br/>
        <w:t>(заполняется заказчиком)</w:t>
      </w:r>
    </w:p>
    <w:p w:rsidR="00A26675" w:rsidRDefault="00A26675" w:rsidP="00A26675">
      <w:pPr>
        <w:pStyle w:val="pji"/>
      </w:pPr>
      <w:r>
        <w:t> 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заказчика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  <w:lang w:val="kk-KZ"/>
        </w:rPr>
        <w:t xml:space="preserve">АО </w:t>
      </w:r>
      <w:r w:rsidR="00AC4CF7" w:rsidRPr="00AC4CF7">
        <w:rPr>
          <w:rStyle w:val="s0"/>
          <w:u w:val="single"/>
        </w:rPr>
        <w:t>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</w:rPr>
        <w:t>АО 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Default="00A26675" w:rsidP="00A26675">
      <w:pPr>
        <w:pStyle w:val="pj"/>
      </w:pPr>
      <w:r>
        <w:rPr>
          <w:rStyle w:val="s0"/>
        </w:rPr>
        <w:t>№ конкурса ______________________________</w:t>
      </w:r>
    </w:p>
    <w:p w:rsidR="007D1C1E" w:rsidRDefault="00A26675" w:rsidP="00A26675">
      <w:pPr>
        <w:pStyle w:val="pj"/>
        <w:rPr>
          <w:rFonts w:eastAsia="Times New Roman"/>
          <w:b/>
        </w:rPr>
      </w:pPr>
      <w:r>
        <w:rPr>
          <w:rStyle w:val="s0"/>
        </w:rPr>
        <w:t xml:space="preserve">Наименование конкурса </w:t>
      </w:r>
      <w:r w:rsidR="00AC4CF7">
        <w:rPr>
          <w:rStyle w:val="s0"/>
        </w:rPr>
        <w:t xml:space="preserve"> </w:t>
      </w:r>
      <w:r w:rsidR="007D1C1E" w:rsidRPr="007D1C1E">
        <w:rPr>
          <w:rFonts w:eastAsia="Times New Roman"/>
          <w:b/>
        </w:rPr>
        <w:t xml:space="preserve">Проведение проектно-изыскательских работ (ПИР)  на «Капитальный ремонт с переносом наружных сетей водопровода, водоотвода и пожаротушения </w:t>
      </w:r>
      <w:proofErr w:type="spellStart"/>
      <w:r w:rsidR="007D1C1E" w:rsidRPr="007D1C1E">
        <w:rPr>
          <w:rFonts w:eastAsia="Times New Roman"/>
          <w:b/>
        </w:rPr>
        <w:t>здани</w:t>
      </w:r>
      <w:proofErr w:type="spellEnd"/>
      <w:r w:rsidR="007D1C1E" w:rsidRPr="007D1C1E">
        <w:rPr>
          <w:rFonts w:eastAsia="Times New Roman"/>
          <w:b/>
          <w:lang w:val="kk-KZ"/>
        </w:rPr>
        <w:t>й</w:t>
      </w:r>
      <w:r w:rsidR="007D1C1E" w:rsidRPr="007D1C1E">
        <w:rPr>
          <w:rFonts w:eastAsia="Times New Roman"/>
          <w:b/>
        </w:rPr>
        <w:t xml:space="preserve"> ЦА и метролог</w:t>
      </w:r>
      <w:proofErr w:type="gramStart"/>
      <w:r w:rsidR="007D1C1E" w:rsidRPr="007D1C1E">
        <w:rPr>
          <w:rFonts w:eastAsia="Times New Roman"/>
          <w:b/>
        </w:rPr>
        <w:t>ии АО</w:t>
      </w:r>
      <w:proofErr w:type="gramEnd"/>
      <w:r w:rsidR="007D1C1E" w:rsidRPr="007D1C1E">
        <w:rPr>
          <w:rFonts w:eastAsia="Times New Roman"/>
          <w:b/>
        </w:rPr>
        <w:t xml:space="preserve"> «</w:t>
      </w:r>
      <w:proofErr w:type="spellStart"/>
      <w:r w:rsidR="007D1C1E" w:rsidRPr="007D1C1E">
        <w:rPr>
          <w:rFonts w:eastAsia="Times New Roman"/>
          <w:b/>
        </w:rPr>
        <w:t>Казтелерадио</w:t>
      </w:r>
      <w:proofErr w:type="spellEnd"/>
      <w:r w:rsidR="007D1C1E" w:rsidRPr="007D1C1E">
        <w:rPr>
          <w:rFonts w:eastAsia="Times New Roman"/>
          <w:b/>
        </w:rPr>
        <w:t>»</w:t>
      </w:r>
    </w:p>
    <w:p w:rsidR="00A26675" w:rsidRDefault="00A26675" w:rsidP="00A26675">
      <w:pPr>
        <w:pStyle w:val="pj"/>
      </w:pPr>
      <w:r>
        <w:rPr>
          <w:rStyle w:val="s0"/>
        </w:rPr>
        <w:t>№ лота  _________________________________</w:t>
      </w:r>
    </w:p>
    <w:p w:rsidR="00A26675" w:rsidRDefault="00A26675" w:rsidP="00A26675">
      <w:pPr>
        <w:pStyle w:val="pj"/>
      </w:pPr>
      <w:r>
        <w:rPr>
          <w:rStyle w:val="s0"/>
        </w:rPr>
        <w:t xml:space="preserve">Наименование </w:t>
      </w:r>
      <w:r>
        <w:t>лота _______________________</w:t>
      </w:r>
    </w:p>
    <w:p w:rsidR="00A26675" w:rsidRDefault="00A26675" w:rsidP="00A26675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3086"/>
      </w:tblGrid>
      <w:tr w:rsidR="00A26675" w:rsidTr="00B5368A">
        <w:tc>
          <w:tcPr>
            <w:tcW w:w="3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675" w:rsidRDefault="00B5368A" w:rsidP="00B5368A">
            <w:pPr>
              <w:pStyle w:val="pji"/>
              <w:jc w:val="center"/>
            </w:pPr>
            <w:r w:rsidRPr="00B5368A">
              <w:t>821913.000.000006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Pr="005E0AFB" w:rsidRDefault="007D1C1E" w:rsidP="005E0AFB">
            <w:pPr>
              <w:pStyle w:val="pji"/>
              <w:jc w:val="left"/>
              <w:rPr>
                <w:lang w:val="kk-KZ"/>
              </w:rPr>
            </w:pPr>
            <w:r w:rsidRPr="007D1C1E">
              <w:t>Проведение проектно-изыскательских работ (ПИР)  на «Капитальный ремонт с переносом наружных сетей водопровода, водоотвода и пожаротушения зданий ЦА и метролог</w:t>
            </w:r>
            <w:proofErr w:type="gramStart"/>
            <w:r w:rsidRPr="007D1C1E">
              <w:t>ии АО</w:t>
            </w:r>
            <w:proofErr w:type="gramEnd"/>
            <w:r w:rsidRPr="007D1C1E">
              <w:t xml:space="preserve"> «</w:t>
            </w:r>
            <w:proofErr w:type="spellStart"/>
            <w:r w:rsidRPr="007D1C1E">
              <w:t>Казтелерадио</w:t>
            </w:r>
            <w:proofErr w:type="spellEnd"/>
            <w:r w:rsidRPr="007D1C1E">
              <w:t>»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Работы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1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Цена за единицу, без учета налога на добавленную стоимость 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Pr="00F54DA3" w:rsidRDefault="00A26675" w:rsidP="00AB071C">
            <w:pPr>
              <w:pStyle w:val="pji"/>
              <w:rPr>
                <w:lang w:val="kk-KZ"/>
              </w:rPr>
            </w:pPr>
            <w:r>
              <w:t> </w:t>
            </w:r>
            <w:r w:rsidR="00AB071C">
              <w:rPr>
                <w:lang w:val="kk-KZ"/>
              </w:rPr>
              <w:t>5 849 509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F54DA3" w:rsidRDefault="00AB071C" w:rsidP="00F54DA3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5 849 509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B92208" w:rsidP="00042049">
            <w:pPr>
              <w:spacing w:after="20"/>
              <w:ind w:left="20"/>
              <w:jc w:val="both"/>
            </w:pPr>
            <w:r>
              <w:rPr>
                <w:lang w:val="kk-KZ"/>
              </w:rPr>
              <w:t>До 25.12.2023г.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</w:p>
          <w:p w:rsidR="00AC4CF7" w:rsidRPr="005250B1" w:rsidRDefault="00042049" w:rsidP="00842AB0">
            <w:pPr>
              <w:spacing w:after="20"/>
              <w:ind w:left="20"/>
              <w:jc w:val="both"/>
            </w:pPr>
            <w:r>
              <w:t>0</w:t>
            </w:r>
            <w:r w:rsidR="00AC4CF7" w:rsidRPr="005250B1">
              <w:t xml:space="preserve"> %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  <w:r w:rsidRPr="005250B1">
              <w:t>36 месяцев</w:t>
            </w:r>
          </w:p>
          <w:p w:rsidR="00AC4CF7" w:rsidRPr="005250B1" w:rsidRDefault="00AC4CF7" w:rsidP="00842AB0">
            <w:pPr>
              <w:spacing w:after="20"/>
              <w:ind w:left="20"/>
              <w:jc w:val="both"/>
            </w:pPr>
          </w:p>
        </w:tc>
      </w:tr>
      <w:tr w:rsidR="0074604C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04C" w:rsidRDefault="0074604C" w:rsidP="008A3B2E">
            <w:pPr>
              <w:pStyle w:val="pji"/>
            </w:pPr>
            <w:r>
              <w:t>Условия оплаты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04C" w:rsidRPr="005250B1" w:rsidRDefault="0074604C" w:rsidP="00842AB0">
            <w:pPr>
              <w:spacing w:after="20"/>
              <w:ind w:left="20"/>
              <w:jc w:val="both"/>
            </w:pPr>
            <w:r>
              <w:t>Оплата 50% от суммы договора производится после завершения разра</w:t>
            </w:r>
            <w:r w:rsidR="000E7BD5">
              <w:t>ботки проекта и входа материалов для экспертизы проекта. Окончательная оплата 50% производится после получения положительного заключения экспертизы проекта.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0F6" w:rsidRPr="005F20F6" w:rsidRDefault="005F20F6" w:rsidP="005F20F6">
            <w:pPr>
              <w:spacing w:after="20"/>
              <w:ind w:left="20"/>
              <w:rPr>
                <w:b/>
              </w:rPr>
            </w:pPr>
          </w:p>
          <w:p w:rsidR="005F20F6" w:rsidRDefault="005F20F6" w:rsidP="005F20F6">
            <w:pPr>
              <w:spacing w:after="20"/>
              <w:ind w:left="20"/>
            </w:pPr>
            <w:r w:rsidRPr="005F20F6">
              <w:rPr>
                <w:b/>
              </w:rPr>
              <w:t>1.</w:t>
            </w:r>
            <w:r w:rsidRPr="005F20F6">
              <w:t xml:space="preserve"> Выполнить </w:t>
            </w:r>
            <w:proofErr w:type="spellStart"/>
            <w:r w:rsidRPr="005F20F6">
              <w:t>топосъемку</w:t>
            </w:r>
            <w:proofErr w:type="spellEnd"/>
            <w:r w:rsidRPr="005F20F6">
              <w:t xml:space="preserve"> участка в соответствии с заданием на проектирование.</w:t>
            </w:r>
          </w:p>
          <w:p w:rsidR="008D6A41" w:rsidRPr="008D6A41" w:rsidRDefault="008D6A41" w:rsidP="008D6A41">
            <w:pPr>
              <w:spacing w:after="20"/>
            </w:pPr>
            <w:r w:rsidRPr="008D6A41">
              <w:rPr>
                <w:b/>
              </w:rPr>
              <w:t>2.</w:t>
            </w:r>
            <w:r w:rsidRPr="008D6A41">
              <w:t xml:space="preserve"> Выполнить инженерно-геологические и инженерно-гидрогеологические работы, в том числе: полевые исследования грунтов, гидрогеологические исследования.</w:t>
            </w:r>
          </w:p>
          <w:p w:rsidR="005F20F6" w:rsidRPr="005F20F6" w:rsidRDefault="008D6A41" w:rsidP="005F20F6">
            <w:pPr>
              <w:spacing w:after="20"/>
              <w:ind w:left="20"/>
            </w:pPr>
            <w:r>
              <w:rPr>
                <w:b/>
              </w:rPr>
              <w:t>3</w:t>
            </w:r>
            <w:r w:rsidR="005F20F6" w:rsidRPr="005F20F6">
              <w:rPr>
                <w:b/>
              </w:rPr>
              <w:t>.</w:t>
            </w:r>
            <w:r w:rsidR="005F20F6" w:rsidRPr="005F20F6">
              <w:t xml:space="preserve"> </w:t>
            </w:r>
            <w:proofErr w:type="gramStart"/>
            <w:r w:rsidR="005F20F6" w:rsidRPr="005F20F6">
              <w:t>Разработать рабочий проект «на реконструкцию всей водопроводной сети и канализации (от насосной станции №1 первого подъема до подземных резервуаров, от подземных резервуаров до насосной станции №2 второго подъема, от насосной станции №2 до здания Центрального аппарата, на всю водопроводную сеть и сеть пожаротушения по территории ЦА и водопроводное ответвление Д-100мм до здания Лаборатории).</w:t>
            </w:r>
            <w:proofErr w:type="gramEnd"/>
          </w:p>
          <w:p w:rsidR="005F20F6" w:rsidRPr="005F20F6" w:rsidRDefault="008D6A41" w:rsidP="005F20F6">
            <w:pPr>
              <w:spacing w:after="20"/>
              <w:ind w:left="20"/>
              <w:rPr>
                <w:bCs/>
              </w:rPr>
            </w:pPr>
            <w:r>
              <w:rPr>
                <w:b/>
                <w:bCs/>
              </w:rPr>
              <w:t>4</w:t>
            </w:r>
            <w:r w:rsidR="005F20F6" w:rsidRPr="005F20F6">
              <w:rPr>
                <w:b/>
                <w:bCs/>
              </w:rPr>
              <w:t>.</w:t>
            </w:r>
            <w:r w:rsidR="005F20F6" w:rsidRPr="005F20F6">
              <w:rPr>
                <w:bCs/>
              </w:rPr>
              <w:t xml:space="preserve"> Предусмотреть замену сетей и оборудования наружного пожаротушения, согласно требованиям СНиП РК 2.02-05-2009 «Пожарная безопасность зданий и сооружений» и Технического регламента РК «Общие требования к пожарной безопасности», утвержденных Приказом Министра внутренних дел Республики Казахстан от 23 июня 2017 года № 439.</w:t>
            </w:r>
          </w:p>
          <w:p w:rsidR="005F20F6" w:rsidRPr="005F20F6" w:rsidRDefault="008D6A41" w:rsidP="005F20F6">
            <w:pPr>
              <w:spacing w:after="20"/>
              <w:ind w:left="20"/>
              <w:rPr>
                <w:bCs/>
              </w:rPr>
            </w:pPr>
            <w:r>
              <w:rPr>
                <w:b/>
                <w:bCs/>
              </w:rPr>
              <w:t>5</w:t>
            </w:r>
            <w:r w:rsidR="005F20F6" w:rsidRPr="005F20F6">
              <w:rPr>
                <w:b/>
                <w:bCs/>
              </w:rPr>
              <w:t>.</w:t>
            </w:r>
            <w:r w:rsidR="005F20F6" w:rsidRPr="005F20F6">
              <w:rPr>
                <w:bCs/>
              </w:rPr>
              <w:t xml:space="preserve"> Предусмотреть реконструкцию насосных станций первого и второго подъема с заменой насосов и запорной арматуры, </w:t>
            </w:r>
            <w:r w:rsidR="005F20F6" w:rsidRPr="005F20F6">
              <w:rPr>
                <w:bCs/>
              </w:rPr>
              <w:lastRenderedPageBreak/>
              <w:t>трубной разводки вследствие их длительной эксплуатации.</w:t>
            </w:r>
          </w:p>
          <w:p w:rsidR="00AC4CF7" w:rsidRPr="005250B1" w:rsidRDefault="008D6A41" w:rsidP="00511119">
            <w:pPr>
              <w:spacing w:after="20"/>
              <w:ind w:left="20"/>
            </w:pPr>
            <w:r>
              <w:rPr>
                <w:b/>
              </w:rPr>
              <w:t>6</w:t>
            </w:r>
            <w:r w:rsidR="005F20F6" w:rsidRPr="005F20F6">
              <w:rPr>
                <w:b/>
              </w:rPr>
              <w:t>.</w:t>
            </w:r>
            <w:r w:rsidR="005F20F6" w:rsidRPr="005F20F6">
              <w:t xml:space="preserve"> Предусмотреть проведение ремонта 2-х подземных резервуаров с объемом Ⅴ-250 м3 каждая, восстановление асбестоцементной трубы </w:t>
            </w:r>
            <w:proofErr w:type="spellStart"/>
            <w:r w:rsidR="005F20F6" w:rsidRPr="005F20F6">
              <w:t>диам</w:t>
            </w:r>
            <w:proofErr w:type="spellEnd"/>
            <w:r w:rsidR="005F20F6" w:rsidRPr="005F20F6">
              <w:t xml:space="preserve">. 250 мм установленной для сообщения между резервуарами, восстановления </w:t>
            </w:r>
            <w:proofErr w:type="spellStart"/>
            <w:r w:rsidR="005F20F6" w:rsidRPr="005F20F6">
              <w:t>опорожнительной</w:t>
            </w:r>
            <w:proofErr w:type="spellEnd"/>
            <w:r w:rsidR="005F20F6" w:rsidRPr="005F20F6">
              <w:t xml:space="preserve"> трубы </w:t>
            </w:r>
            <w:proofErr w:type="spellStart"/>
            <w:r w:rsidR="005F20F6" w:rsidRPr="005F20F6">
              <w:t>диам</w:t>
            </w:r>
            <w:proofErr w:type="spellEnd"/>
            <w:r w:rsidR="005F20F6" w:rsidRPr="005F20F6">
              <w:t>. 400 мм соединенная с канализационной сетью.</w:t>
            </w:r>
          </w:p>
        </w:tc>
      </w:tr>
    </w:tbl>
    <w:p w:rsidR="00A26675" w:rsidRDefault="00A26675" w:rsidP="00A26675">
      <w:pPr>
        <w:pStyle w:val="pj"/>
      </w:pPr>
      <w:r>
        <w:lastRenderedPageBreak/>
        <w:t> </w:t>
      </w:r>
    </w:p>
    <w:p w:rsidR="00A26675" w:rsidRDefault="00A26675" w:rsidP="00A26675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A26675" w:rsidRDefault="00A26675" w:rsidP="00A26675">
      <w:pPr>
        <w:pStyle w:val="pj"/>
      </w:pPr>
      <w:r>
        <w:t> </w:t>
      </w:r>
    </w:p>
    <w:p w:rsidR="00A26675" w:rsidRDefault="00A26675" w:rsidP="00A26675">
      <w:pPr>
        <w:pStyle w:val="pj"/>
      </w:pPr>
      <w:r>
        <w:t>Примечание: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A26675" w:rsidRDefault="00A26675" w:rsidP="00A26675">
      <w:pPr>
        <w:pStyle w:val="p"/>
      </w:pPr>
      <w:r>
        <w:t> </w:t>
      </w:r>
    </w:p>
    <w:p w:rsidR="00163B1C" w:rsidRDefault="00163B1C" w:rsidP="00A26675">
      <w:pPr>
        <w:pStyle w:val="p"/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63B1C" w:rsidRPr="00163B1C" w:rsidTr="006F243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2438" w:rsidRDefault="006F2438" w:rsidP="00163B1C">
            <w:pPr>
              <w:pStyle w:val="p"/>
              <w:jc w:val="center"/>
            </w:pPr>
          </w:p>
          <w:p w:rsidR="006F2438" w:rsidRDefault="006F2438" w:rsidP="00163B1C">
            <w:pPr>
              <w:pStyle w:val="p"/>
              <w:jc w:val="center"/>
            </w:pPr>
          </w:p>
          <w:p w:rsidR="006F2438" w:rsidRDefault="006F2438" w:rsidP="00163B1C">
            <w:pPr>
              <w:pStyle w:val="p"/>
              <w:jc w:val="center"/>
            </w:pPr>
          </w:p>
          <w:p w:rsidR="006F2438" w:rsidRDefault="006F2438" w:rsidP="00163B1C">
            <w:pPr>
              <w:pStyle w:val="p"/>
              <w:jc w:val="center"/>
            </w:pPr>
          </w:p>
          <w:p w:rsidR="00163B1C" w:rsidRDefault="00163B1C" w:rsidP="00163B1C">
            <w:pPr>
              <w:pStyle w:val="p"/>
              <w:jc w:val="center"/>
            </w:pPr>
            <w:proofErr w:type="spellStart"/>
            <w:r w:rsidRPr="00163B1C">
              <w:t>Конкурстық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</w:t>
            </w:r>
            <w:proofErr w:type="gramStart"/>
            <w:r w:rsidRPr="00163B1C">
              <w:t>жаттама</w:t>
            </w:r>
            <w:proofErr w:type="gramEnd"/>
            <w:r w:rsidRPr="00163B1C">
              <w:t>ға</w:t>
            </w:r>
            <w:proofErr w:type="spellEnd"/>
            <w:r w:rsidRPr="00163B1C">
              <w:br/>
              <w:t>13-қосымша</w:t>
            </w:r>
          </w:p>
          <w:p w:rsidR="00163B1C" w:rsidRDefault="00163B1C" w:rsidP="00163B1C">
            <w:pPr>
              <w:pStyle w:val="p"/>
              <w:jc w:val="center"/>
            </w:pPr>
          </w:p>
          <w:p w:rsidR="00163B1C" w:rsidRPr="00163B1C" w:rsidRDefault="00163B1C" w:rsidP="00163B1C">
            <w:pPr>
              <w:pStyle w:val="p"/>
              <w:jc w:val="center"/>
            </w:pPr>
          </w:p>
        </w:tc>
      </w:tr>
    </w:tbl>
    <w:p w:rsidR="00163B1C" w:rsidRDefault="00163B1C" w:rsidP="00163B1C">
      <w:pPr>
        <w:pStyle w:val="p"/>
        <w:jc w:val="center"/>
        <w:rPr>
          <w:b/>
        </w:rPr>
      </w:pPr>
      <w:proofErr w:type="spellStart"/>
      <w:r w:rsidRPr="00163B1C">
        <w:rPr>
          <w:b/>
        </w:rPr>
        <w:t>Құрылыс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саласындағы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сатып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алынатын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жұмыстардың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техникалық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ерекшелігі</w:t>
      </w:r>
      <w:proofErr w:type="spellEnd"/>
      <w:r w:rsidRPr="00163B1C">
        <w:rPr>
          <w:b/>
        </w:rPr>
        <w:t xml:space="preserve"> (</w:t>
      </w:r>
      <w:proofErr w:type="spellStart"/>
      <w:r w:rsidRPr="00163B1C">
        <w:rPr>
          <w:b/>
        </w:rPr>
        <w:t>құрылыс-монтаждау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жұмыстары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және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жобалау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бойынша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</w:t>
      </w:r>
      <w:proofErr w:type="spellEnd"/>
      <w:r w:rsidRPr="00163B1C">
        <w:rPr>
          <w:b/>
        </w:rPr>
        <w:t>) (</w:t>
      </w:r>
      <w:proofErr w:type="spellStart"/>
      <w:r w:rsidRPr="00163B1C">
        <w:rPr>
          <w:b/>
        </w:rPr>
        <w:t>тапсырыс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беруші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толтырады</w:t>
      </w:r>
      <w:proofErr w:type="spellEnd"/>
      <w:r w:rsidRPr="00163B1C">
        <w:rPr>
          <w:b/>
        </w:rPr>
        <w:t>)</w:t>
      </w:r>
    </w:p>
    <w:p w:rsidR="00163B1C" w:rsidRPr="00163B1C" w:rsidRDefault="00163B1C" w:rsidP="00163B1C">
      <w:pPr>
        <w:pStyle w:val="p"/>
        <w:jc w:val="center"/>
        <w:rPr>
          <w:b/>
        </w:rPr>
      </w:pP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Тапсырыс</w:t>
      </w:r>
      <w:proofErr w:type="spellEnd"/>
      <w:r w:rsidRPr="00163B1C">
        <w:t xml:space="preserve"> </w:t>
      </w:r>
      <w:proofErr w:type="spellStart"/>
      <w:r w:rsidRPr="00163B1C">
        <w:t>берушінің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Pr="00163B1C">
        <w:t xml:space="preserve"> 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Ұйымдастырушының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Pr="00163B1C">
        <w:t>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Конкурстың</w:t>
      </w:r>
      <w:proofErr w:type="spellEnd"/>
      <w:r w:rsidRPr="00163B1C">
        <w:t xml:space="preserve"> №________________________________</w:t>
      </w:r>
    </w:p>
    <w:p w:rsidR="00AB071C" w:rsidRPr="00AB071C" w:rsidRDefault="00163B1C" w:rsidP="00AB071C">
      <w:pPr>
        <w:jc w:val="both"/>
        <w:rPr>
          <w:rFonts w:eastAsiaTheme="minorHAnsi"/>
          <w:b/>
          <w:lang w:val="kk-KZ" w:eastAsia="en-US"/>
        </w:rPr>
      </w:pPr>
      <w:r w:rsidRPr="00163B1C">
        <w:t xml:space="preserve">      </w:t>
      </w:r>
      <w:proofErr w:type="spellStart"/>
      <w:r w:rsidRPr="00163B1C">
        <w:t>Конкурстың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="00865116">
        <w:t xml:space="preserve">  </w:t>
      </w:r>
      <w:r w:rsidR="00865116" w:rsidRPr="00865116">
        <w:rPr>
          <w:b/>
          <w:lang w:val="kk-KZ"/>
        </w:rPr>
        <w:t xml:space="preserve"> </w:t>
      </w:r>
      <w:r w:rsidR="00B6405F" w:rsidRPr="00B6405F">
        <w:rPr>
          <w:rFonts w:eastAsiaTheme="minorHAnsi"/>
          <w:b/>
          <w:lang w:eastAsia="en-US"/>
        </w:rPr>
        <w:t>«</w:t>
      </w:r>
      <w:proofErr w:type="spellStart"/>
      <w:r w:rsidR="00B6405F" w:rsidRPr="00B6405F">
        <w:rPr>
          <w:rFonts w:eastAsiaTheme="minorHAnsi"/>
          <w:b/>
          <w:lang w:eastAsia="en-US"/>
        </w:rPr>
        <w:t>Қазтелерадио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» АҚ ОӘ </w:t>
      </w:r>
      <w:proofErr w:type="spellStart"/>
      <w:r w:rsidR="00B6405F" w:rsidRPr="00B6405F">
        <w:rPr>
          <w:rFonts w:eastAsiaTheme="minorHAnsi"/>
          <w:b/>
          <w:lang w:eastAsia="en-US"/>
        </w:rPr>
        <w:t>және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метрология </w:t>
      </w:r>
      <w:proofErr w:type="spellStart"/>
      <w:r w:rsidR="00B6405F" w:rsidRPr="00B6405F">
        <w:rPr>
          <w:rFonts w:eastAsiaTheme="minorHAnsi"/>
          <w:b/>
          <w:lang w:eastAsia="en-US"/>
        </w:rPr>
        <w:t>ғимаратының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сумен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жабдықтау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, </w:t>
      </w:r>
      <w:r w:rsidR="00B6405F" w:rsidRPr="00B6405F">
        <w:rPr>
          <w:rFonts w:eastAsiaTheme="minorHAnsi"/>
          <w:b/>
          <w:lang w:val="kk-KZ" w:eastAsia="en-US"/>
        </w:rPr>
        <w:t xml:space="preserve">кәріз </w:t>
      </w:r>
      <w:proofErr w:type="spellStart"/>
      <w:r w:rsidR="00B6405F" w:rsidRPr="00B6405F">
        <w:rPr>
          <w:rFonts w:eastAsiaTheme="minorHAnsi"/>
          <w:b/>
          <w:lang w:eastAsia="en-US"/>
        </w:rPr>
        <w:t>және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өрт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сөндірудің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сыртқы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желілерін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r w:rsidR="00B6405F" w:rsidRPr="00B6405F">
        <w:rPr>
          <w:rFonts w:eastAsiaTheme="minorHAnsi"/>
          <w:b/>
          <w:lang w:val="kk-KZ" w:eastAsia="en-US"/>
        </w:rPr>
        <w:t>тасымалдау</w:t>
      </w:r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арқылы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күрделі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жөндеу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бойынша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жобалау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және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іздестіру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жұмыстарын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</w:t>
      </w:r>
      <w:proofErr w:type="spellStart"/>
      <w:r w:rsidR="00B6405F" w:rsidRPr="00B6405F">
        <w:rPr>
          <w:rFonts w:eastAsiaTheme="minorHAnsi"/>
          <w:b/>
          <w:lang w:eastAsia="en-US"/>
        </w:rPr>
        <w:t>жүргізу</w:t>
      </w:r>
      <w:proofErr w:type="spellEnd"/>
      <w:r w:rsidR="00B6405F" w:rsidRPr="00B6405F">
        <w:rPr>
          <w:rFonts w:eastAsiaTheme="minorHAnsi"/>
          <w:b/>
          <w:lang w:eastAsia="en-US"/>
        </w:rPr>
        <w:t xml:space="preserve"> (ЖІ</w:t>
      </w:r>
      <w:proofErr w:type="gramStart"/>
      <w:r w:rsidR="00B6405F" w:rsidRPr="00B6405F">
        <w:rPr>
          <w:rFonts w:eastAsiaTheme="minorHAnsi"/>
          <w:b/>
          <w:lang w:eastAsia="en-US"/>
        </w:rPr>
        <w:t>Ж</w:t>
      </w:r>
      <w:proofErr w:type="gramEnd"/>
      <w:r w:rsidR="00B6405F" w:rsidRPr="00B6405F">
        <w:rPr>
          <w:rFonts w:eastAsiaTheme="minorHAnsi"/>
          <w:b/>
          <w:lang w:eastAsia="en-US"/>
        </w:rPr>
        <w:t>)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Лоттың</w:t>
      </w:r>
      <w:proofErr w:type="spellEnd"/>
      <w:r w:rsidRPr="00163B1C">
        <w:t xml:space="preserve"> №____________________________________</w:t>
      </w:r>
    </w:p>
    <w:p w:rsidR="00163B1C" w:rsidRPr="00B72AF5" w:rsidRDefault="00163B1C" w:rsidP="00163B1C">
      <w:pPr>
        <w:pStyle w:val="p"/>
        <w:rPr>
          <w:b/>
        </w:rPr>
      </w:pPr>
      <w:r w:rsidRPr="00163B1C">
        <w:t xml:space="preserve">      </w:t>
      </w:r>
      <w:proofErr w:type="spellStart"/>
      <w:r w:rsidRPr="00163B1C">
        <w:t>Лоттың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="00AF6884">
        <w:t xml:space="preserve">   </w:t>
      </w:r>
      <w:r w:rsidR="00AF6884" w:rsidRPr="00AF6884">
        <w:rPr>
          <w:lang w:val="kk-KZ"/>
        </w:rPr>
        <w:t xml:space="preserve"> </w:t>
      </w:r>
    </w:p>
    <w:p w:rsidR="00AF6884" w:rsidRPr="00163B1C" w:rsidRDefault="00AF6884" w:rsidP="00163B1C">
      <w:pPr>
        <w:pStyle w:val="p"/>
      </w:pPr>
    </w:p>
    <w:tbl>
      <w:tblPr>
        <w:tblW w:w="964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261"/>
      </w:tblGrid>
      <w:tr w:rsidR="00163B1C" w:rsidRPr="00163B1C" w:rsidTr="00790A15">
        <w:trPr>
          <w:trHeight w:val="266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0817" w:rsidRPr="00163B1C" w:rsidRDefault="00163B1C" w:rsidP="00163B1C">
            <w:pPr>
              <w:pStyle w:val="p"/>
            </w:pPr>
            <w:proofErr w:type="spellStart"/>
            <w:r w:rsidRPr="00163B1C">
              <w:t>Тауарлардың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жұмыстардың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көрсетілетін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қызметтердің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бірыңғ</w:t>
            </w:r>
            <w:proofErr w:type="gramStart"/>
            <w:r w:rsidRPr="00163B1C">
              <w:t>ай</w:t>
            </w:r>
            <w:proofErr w:type="spellEnd"/>
            <w:proofErr w:type="gramEnd"/>
            <w:r w:rsidRPr="00163B1C">
              <w:t xml:space="preserve"> </w:t>
            </w:r>
            <w:proofErr w:type="spellStart"/>
            <w:r w:rsidRPr="00163B1C">
              <w:t>номенклатуралық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анықтамалығы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кодының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атауы</w:t>
            </w:r>
            <w:proofErr w:type="spellEnd"/>
            <w:r w:rsidRPr="00163B1C">
              <w:t>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63B1C" w:rsidRPr="00163B1C" w:rsidRDefault="00B5368A" w:rsidP="00B5368A">
            <w:pPr>
              <w:pStyle w:val="p"/>
              <w:jc w:val="center"/>
            </w:pPr>
            <w:r w:rsidRPr="00B5368A">
              <w:t>821913.000.000006</w:t>
            </w:r>
          </w:p>
        </w:tc>
      </w:tr>
      <w:tr w:rsidR="00163B1C" w:rsidRPr="00163B1C" w:rsidTr="00790A15">
        <w:trPr>
          <w:trHeight w:val="252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0817" w:rsidRPr="00163B1C" w:rsidRDefault="00163B1C" w:rsidP="00163B1C">
            <w:pPr>
              <w:pStyle w:val="p"/>
            </w:pPr>
            <w:proofErr w:type="spellStart"/>
            <w:proofErr w:type="gramStart"/>
            <w:r w:rsidRPr="00163B1C">
              <w:t>Ж</w:t>
            </w:r>
            <w:proofErr w:type="gramEnd"/>
            <w:r w:rsidRPr="00163B1C">
              <w:t>ұмыстың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атауы</w:t>
            </w:r>
            <w:proofErr w:type="spellEnd"/>
            <w:r w:rsidRPr="00163B1C">
              <w:t>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B1C" w:rsidRPr="00163B1C" w:rsidRDefault="00B6405F" w:rsidP="000614D4">
            <w:pPr>
              <w:pStyle w:val="p"/>
            </w:pPr>
            <w:r w:rsidRPr="00B6405F">
              <w:rPr>
                <w:lang w:val="kk-KZ"/>
              </w:rPr>
              <w:t xml:space="preserve">«Қазтелерадио» АҚ ОӘ және метрология ғимаратының </w:t>
            </w:r>
            <w:r w:rsidRPr="00B6405F">
              <w:rPr>
                <w:lang w:val="kk-KZ"/>
              </w:rPr>
              <w:lastRenderedPageBreak/>
              <w:t>сумен жабдықтау, кәріз және өрт сөндірудің сыртқы желілерін тасымалдау арқылы күрделі жөндеу бойынша жобалау және іздестіру жұмыстарын жүргізу (ЖІЖ)</w:t>
            </w:r>
          </w:p>
        </w:tc>
      </w:tr>
      <w:tr w:rsidR="00AF6884" w:rsidRPr="00163B1C" w:rsidTr="00790A15">
        <w:trPr>
          <w:trHeight w:val="252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lastRenderedPageBreak/>
              <w:t>Өлшем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бірлігі</w:t>
            </w:r>
            <w:proofErr w:type="spellEnd"/>
            <w:r w:rsidRPr="00163B1C">
              <w:t>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pPr>
              <w:rPr>
                <w:lang w:val="kk-KZ"/>
              </w:rPr>
            </w:pPr>
            <w:r w:rsidRPr="00437AF2">
              <w:rPr>
                <w:lang w:val="kk-KZ"/>
              </w:rPr>
              <w:t>Жұмыс</w:t>
            </w:r>
          </w:p>
        </w:tc>
      </w:tr>
      <w:tr w:rsidR="00AF6884" w:rsidRPr="00163B1C" w:rsidTr="00790A15">
        <w:trPr>
          <w:trHeight w:val="266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r w:rsidRPr="00163B1C">
              <w:t>Саны (</w:t>
            </w:r>
            <w:proofErr w:type="spellStart"/>
            <w:r w:rsidRPr="00163B1C">
              <w:t>көлемі</w:t>
            </w:r>
            <w:proofErr w:type="spellEnd"/>
            <w:r w:rsidRPr="00163B1C">
              <w:t>)*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pPr>
              <w:rPr>
                <w:lang w:val="kk-KZ"/>
              </w:rPr>
            </w:pPr>
            <w:r w:rsidRPr="00437AF2">
              <w:rPr>
                <w:lang w:val="kk-KZ"/>
              </w:rPr>
              <w:t>1</w:t>
            </w:r>
          </w:p>
        </w:tc>
      </w:tr>
      <w:tr w:rsidR="003E302F" w:rsidRPr="00163B1C" w:rsidTr="00790A15">
        <w:trPr>
          <w:trHeight w:val="252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163B1C" w:rsidRDefault="003E302F" w:rsidP="00163B1C">
            <w:pPr>
              <w:pStyle w:val="p"/>
            </w:pPr>
            <w:proofErr w:type="spellStart"/>
            <w:r w:rsidRPr="00163B1C">
              <w:t>Қосылған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салығын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есепке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алмағандағы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бірлі</w:t>
            </w:r>
            <w:proofErr w:type="gramStart"/>
            <w:r w:rsidRPr="00163B1C">
              <w:t>к</w:t>
            </w:r>
            <w:proofErr w:type="spellEnd"/>
            <w:proofErr w:type="gramEnd"/>
            <w:r w:rsidRPr="00163B1C">
              <w:t xml:space="preserve"> </w:t>
            </w:r>
            <w:proofErr w:type="spellStart"/>
            <w:r w:rsidRPr="00163B1C">
              <w:t>бағасы</w:t>
            </w:r>
            <w:proofErr w:type="spellEnd"/>
            <w:r w:rsidRPr="00163B1C">
              <w:t xml:space="preserve"> 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F54DA3" w:rsidRDefault="003E302F" w:rsidP="00AB071C">
            <w:pPr>
              <w:pStyle w:val="pji"/>
              <w:rPr>
                <w:lang w:val="kk-KZ"/>
              </w:rPr>
            </w:pPr>
            <w:r>
              <w:t> </w:t>
            </w:r>
            <w:r w:rsidR="00AB071C">
              <w:rPr>
                <w:lang w:val="kk-KZ"/>
              </w:rPr>
              <w:t>5 849 509</w:t>
            </w:r>
          </w:p>
        </w:tc>
      </w:tr>
      <w:tr w:rsidR="003E302F" w:rsidRPr="00163B1C" w:rsidTr="00790A15">
        <w:trPr>
          <w:trHeight w:val="266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163B1C" w:rsidRDefault="003E302F" w:rsidP="00163B1C">
            <w:pPr>
              <w:pStyle w:val="p"/>
            </w:pPr>
            <w:proofErr w:type="spellStart"/>
            <w:r w:rsidRPr="00163B1C">
              <w:t>Қосылған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салығын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есепке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алмағанда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сатып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үшін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бө</w:t>
            </w:r>
            <w:proofErr w:type="gramStart"/>
            <w:r w:rsidRPr="00163B1C">
              <w:t>л</w:t>
            </w:r>
            <w:proofErr w:type="gramEnd"/>
            <w:r w:rsidRPr="00163B1C">
              <w:t>інген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жалпы</w:t>
            </w:r>
            <w:proofErr w:type="spellEnd"/>
            <w:r w:rsidRPr="00163B1C">
              <w:t xml:space="preserve"> сома*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F54DA3" w:rsidRDefault="00AB071C" w:rsidP="00F54DA3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5 849 509</w:t>
            </w:r>
          </w:p>
        </w:tc>
      </w:tr>
      <w:tr w:rsidR="00AF6884" w:rsidRPr="00163B1C" w:rsidTr="00790A15">
        <w:trPr>
          <w:trHeight w:val="252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Жұмысты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орындау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мерзі</w:t>
            </w:r>
            <w:proofErr w:type="gramStart"/>
            <w:r w:rsidRPr="00163B1C">
              <w:t>м</w:t>
            </w:r>
            <w:proofErr w:type="gramEnd"/>
            <w:r w:rsidRPr="00163B1C">
              <w:t>і</w:t>
            </w:r>
            <w:proofErr w:type="spellEnd"/>
            <w:r w:rsidRPr="00163B1C">
              <w:t>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B92208" w:rsidRDefault="00B92208" w:rsidP="00875229">
            <w:pPr>
              <w:rPr>
                <w:lang w:val="kk-KZ"/>
              </w:rPr>
            </w:pPr>
            <w:r>
              <w:rPr>
                <w:lang w:val="kk-KZ"/>
              </w:rPr>
              <w:t>25.12.2023ж. дейін</w:t>
            </w:r>
          </w:p>
        </w:tc>
      </w:tr>
      <w:tr w:rsidR="00AF6884" w:rsidRPr="00163B1C" w:rsidTr="00790A15">
        <w:trPr>
          <w:trHeight w:val="252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Аванстық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тө</w:t>
            </w:r>
            <w:proofErr w:type="gramStart"/>
            <w:r w:rsidRPr="00163B1C">
              <w:t>лем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</w:t>
            </w:r>
            <w:proofErr w:type="gramEnd"/>
            <w:r w:rsidRPr="00163B1C">
              <w:t>өлшері</w:t>
            </w:r>
            <w:proofErr w:type="spellEnd"/>
            <w:r w:rsidRPr="00163B1C">
              <w:t>*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r w:rsidRPr="00437AF2">
              <w:rPr>
                <w:lang w:val="kk-KZ"/>
              </w:rPr>
              <w:t xml:space="preserve">0 </w:t>
            </w:r>
            <w:r w:rsidRPr="00437AF2">
              <w:t>%</w:t>
            </w:r>
          </w:p>
        </w:tc>
      </w:tr>
      <w:tr w:rsidR="00AF6884" w:rsidRPr="00163B1C" w:rsidTr="00790A15">
        <w:trPr>
          <w:trHeight w:val="266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Кепілді</w:t>
            </w:r>
            <w:proofErr w:type="gramStart"/>
            <w:r w:rsidRPr="00163B1C">
              <w:t>к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мерз</w:t>
            </w:r>
            <w:proofErr w:type="gramEnd"/>
            <w:r w:rsidRPr="00163B1C">
              <w:t>імі</w:t>
            </w:r>
            <w:proofErr w:type="spellEnd"/>
            <w:r w:rsidRPr="00163B1C">
              <w:t xml:space="preserve"> (</w:t>
            </w:r>
            <w:proofErr w:type="spellStart"/>
            <w:r w:rsidRPr="00163B1C">
              <w:t>айлармен</w:t>
            </w:r>
            <w:proofErr w:type="spellEnd"/>
            <w:r w:rsidRPr="00163B1C">
              <w:t>)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r w:rsidRPr="00437AF2">
              <w:t xml:space="preserve">36 </w:t>
            </w:r>
            <w:proofErr w:type="gramStart"/>
            <w:r w:rsidRPr="00437AF2">
              <w:t>ай</w:t>
            </w:r>
            <w:proofErr w:type="gramEnd"/>
          </w:p>
        </w:tc>
      </w:tr>
      <w:tr w:rsidR="000E7BD5" w:rsidRPr="00163B1C" w:rsidTr="00790A15">
        <w:trPr>
          <w:trHeight w:val="266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7BD5" w:rsidRPr="00163B1C" w:rsidRDefault="000E7BD5" w:rsidP="00163B1C">
            <w:pPr>
              <w:pStyle w:val="p"/>
            </w:pPr>
            <w:proofErr w:type="spellStart"/>
            <w:r w:rsidRPr="000E7BD5">
              <w:t>Төлем</w:t>
            </w:r>
            <w:proofErr w:type="spellEnd"/>
            <w:r w:rsidRPr="000E7BD5">
              <w:t xml:space="preserve"> </w:t>
            </w:r>
            <w:proofErr w:type="spellStart"/>
            <w:r w:rsidRPr="000E7BD5">
              <w:t>шарттары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7BD5" w:rsidRDefault="00BB0D97" w:rsidP="00842AB0">
            <w:proofErr w:type="spellStart"/>
            <w:r w:rsidRPr="00BB0D97">
              <w:t>Келісімшарт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сомасының</w:t>
            </w:r>
            <w:proofErr w:type="spellEnd"/>
            <w:r w:rsidRPr="00BB0D97">
              <w:t xml:space="preserve"> 50% </w:t>
            </w:r>
            <w:proofErr w:type="spellStart"/>
            <w:r w:rsidRPr="00BB0D97">
              <w:t>төлеу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жобаны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әзірлеу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аяқталғаннан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кейі</w:t>
            </w:r>
            <w:proofErr w:type="gramStart"/>
            <w:r w:rsidRPr="00BB0D97">
              <w:t>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ж</w:t>
            </w:r>
            <w:proofErr w:type="gramEnd"/>
            <w:r w:rsidRPr="00BB0D97">
              <w:t>әне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жобаны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сараптау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үшін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материалдар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енгізілгеннен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кейін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жүзеге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асырылады</w:t>
            </w:r>
            <w:proofErr w:type="spellEnd"/>
            <w:r w:rsidRPr="00BB0D97">
              <w:t>.</w:t>
            </w:r>
          </w:p>
          <w:p w:rsidR="00BB0D97" w:rsidRPr="00437AF2" w:rsidRDefault="00BB0D97" w:rsidP="00842AB0">
            <w:r w:rsidRPr="00BB0D97">
              <w:t xml:space="preserve">50% </w:t>
            </w:r>
            <w:proofErr w:type="spellStart"/>
            <w:r w:rsidRPr="00BB0D97">
              <w:t>түпкілікті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төлем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жоба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сараптамасының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оң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қорытындысын</w:t>
            </w:r>
            <w:proofErr w:type="spellEnd"/>
            <w:r w:rsidRPr="00BB0D97">
              <w:t xml:space="preserve"> </w:t>
            </w:r>
            <w:proofErr w:type="spellStart"/>
            <w:proofErr w:type="gramStart"/>
            <w:r w:rsidRPr="00BB0D97">
              <w:t>ал</w:t>
            </w:r>
            <w:proofErr w:type="gramEnd"/>
            <w:r w:rsidRPr="00BB0D97">
              <w:t>ғаннан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кейін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жүзеге</w:t>
            </w:r>
            <w:proofErr w:type="spellEnd"/>
            <w:r w:rsidRPr="00BB0D97">
              <w:t xml:space="preserve"> </w:t>
            </w:r>
            <w:proofErr w:type="spellStart"/>
            <w:r w:rsidRPr="00BB0D97">
              <w:t>асырылады</w:t>
            </w:r>
            <w:proofErr w:type="spellEnd"/>
            <w:r w:rsidRPr="00BB0D97">
              <w:t>.</w:t>
            </w:r>
          </w:p>
        </w:tc>
      </w:tr>
      <w:tr w:rsidR="00AF6884" w:rsidRPr="006F2438" w:rsidTr="00790A15">
        <w:trPr>
          <w:trHeight w:val="771"/>
        </w:trPr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790A15">
            <w:pPr>
              <w:pStyle w:val="p"/>
              <w:ind w:left="918"/>
            </w:pPr>
            <w:proofErr w:type="spellStart"/>
            <w:r w:rsidRPr="00163B1C">
              <w:t>Әлеуетті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өнім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берушіге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оның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жеңімпазы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анықталған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және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онымен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Мемлекеттік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сатып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туралы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шарт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жасалған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жағдайда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қойылатын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талаптар</w:t>
            </w:r>
            <w:proofErr w:type="spellEnd"/>
            <w:r w:rsidRPr="00163B1C">
              <w:t xml:space="preserve"> (</w:t>
            </w:r>
            <w:proofErr w:type="spellStart"/>
            <w:r w:rsidRPr="00163B1C">
              <w:t>қажет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болған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кезде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көрсетіледі</w:t>
            </w:r>
            <w:proofErr w:type="spellEnd"/>
            <w:r w:rsidRPr="00163B1C">
              <w:t>) (</w:t>
            </w:r>
            <w:proofErr w:type="spellStart"/>
            <w:r w:rsidRPr="00163B1C">
              <w:t>әлеуетті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өнім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берушіні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көрсетілген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мәліметтерді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көрсетпегені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және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ұсынбағаны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үшін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</w:t>
            </w:r>
            <w:proofErr w:type="gramStart"/>
            <w:r w:rsidRPr="00163B1C">
              <w:t>абылдамау</w:t>
            </w:r>
            <w:proofErr w:type="gramEnd"/>
            <w:r w:rsidRPr="00163B1C">
              <w:t>ға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жол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берілмейді</w:t>
            </w:r>
            <w:proofErr w:type="spellEnd"/>
            <w:r w:rsidRPr="00163B1C">
              <w:t>)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E3A" w:rsidRDefault="00206E3A" w:rsidP="0013328F">
            <w:r w:rsidRPr="0002694C">
              <w:rPr>
                <w:b/>
              </w:rPr>
              <w:t>1</w:t>
            </w:r>
            <w:r w:rsidRPr="00206E3A">
              <w:t xml:space="preserve">. </w:t>
            </w:r>
            <w:proofErr w:type="spellStart"/>
            <w:r w:rsidRPr="00206E3A">
              <w:t>Жобалық</w:t>
            </w:r>
            <w:proofErr w:type="spellEnd"/>
            <w:r w:rsidRPr="00206E3A">
              <w:t xml:space="preserve"> </w:t>
            </w:r>
            <w:proofErr w:type="spellStart"/>
            <w:r w:rsidRPr="00206E3A">
              <w:t>тапсырмаға</w:t>
            </w:r>
            <w:proofErr w:type="spellEnd"/>
            <w:r w:rsidRPr="00206E3A">
              <w:t xml:space="preserve"> </w:t>
            </w:r>
            <w:proofErr w:type="spellStart"/>
            <w:r w:rsidRPr="00206E3A">
              <w:t>сәйкес</w:t>
            </w:r>
            <w:proofErr w:type="spellEnd"/>
            <w:r w:rsidRPr="00206E3A">
              <w:t xml:space="preserve"> </w:t>
            </w:r>
            <w:proofErr w:type="spellStart"/>
            <w:r w:rsidRPr="00206E3A">
              <w:t>учаскенің</w:t>
            </w:r>
            <w:proofErr w:type="spellEnd"/>
            <w:r w:rsidRPr="00206E3A">
              <w:t xml:space="preserve"> </w:t>
            </w:r>
            <w:proofErr w:type="spellStart"/>
            <w:r w:rsidRPr="00206E3A">
              <w:t>топографиялық</w:t>
            </w:r>
            <w:proofErr w:type="spellEnd"/>
            <w:r w:rsidRPr="00206E3A">
              <w:t xml:space="preserve"> </w:t>
            </w:r>
            <w:proofErr w:type="spellStart"/>
            <w:r w:rsidRPr="00206E3A">
              <w:t>түсі</w:t>
            </w:r>
            <w:proofErr w:type="gramStart"/>
            <w:r w:rsidRPr="00206E3A">
              <w:t>р</w:t>
            </w:r>
            <w:proofErr w:type="gramEnd"/>
            <w:r w:rsidRPr="00206E3A">
              <w:t>ілімін</w:t>
            </w:r>
            <w:proofErr w:type="spellEnd"/>
            <w:r w:rsidRPr="00206E3A">
              <w:t xml:space="preserve"> </w:t>
            </w:r>
            <w:proofErr w:type="spellStart"/>
            <w:r w:rsidRPr="00206E3A">
              <w:t>орындау</w:t>
            </w:r>
            <w:proofErr w:type="spellEnd"/>
            <w:r w:rsidRPr="00206E3A">
              <w:t>.</w:t>
            </w:r>
          </w:p>
          <w:p w:rsidR="0002694C" w:rsidRPr="0002694C" w:rsidRDefault="0002694C" w:rsidP="0002694C">
            <w:pPr>
              <w:rPr>
                <w:lang w:val="kk-KZ"/>
              </w:rPr>
            </w:pPr>
            <w:r w:rsidRPr="0002694C">
              <w:rPr>
                <w:b/>
              </w:rPr>
              <w:t>2.</w:t>
            </w:r>
            <w:r>
              <w:t xml:space="preserve"> </w:t>
            </w:r>
            <w:r w:rsidRPr="0002694C">
              <w:rPr>
                <w:lang w:val="kk-KZ"/>
              </w:rPr>
              <w:t>Инженерлік-геологиялық жэне инженерлік-гидрогеологиялық жұмыстар, оның ішінде:</w:t>
            </w:r>
          </w:p>
          <w:p w:rsidR="0002694C" w:rsidRPr="0002694C" w:rsidRDefault="0002694C" w:rsidP="0002694C">
            <w:pPr>
              <w:rPr>
                <w:lang w:val="kk-KZ"/>
              </w:rPr>
            </w:pPr>
            <w:r w:rsidRPr="0002694C">
              <w:rPr>
                <w:lang w:val="kk-KZ"/>
              </w:rPr>
              <w:t>Жер қабаттарын далалық зерттеулер,гидрогеологиялық зерттеулер</w:t>
            </w:r>
          </w:p>
          <w:p w:rsidR="00206E3A" w:rsidRPr="001C0696" w:rsidRDefault="0002694C" w:rsidP="0013328F">
            <w:pPr>
              <w:rPr>
                <w:lang w:val="kk-KZ"/>
              </w:rPr>
            </w:pPr>
            <w:r w:rsidRPr="0002694C">
              <w:rPr>
                <w:b/>
                <w:lang w:val="kk-KZ"/>
              </w:rPr>
              <w:t>3</w:t>
            </w:r>
            <w:r w:rsidR="001C0696" w:rsidRPr="0002694C">
              <w:rPr>
                <w:b/>
                <w:lang w:val="kk-KZ"/>
              </w:rPr>
              <w:t>.</w:t>
            </w:r>
            <w:r w:rsidR="001C0696" w:rsidRPr="001C0696">
              <w:rPr>
                <w:lang w:val="kk-KZ"/>
              </w:rPr>
              <w:t xml:space="preserve"> Бүкіл су құбыры желісін және кәрізді қайта құрудың егжей-тегжейлі жобасын әзірлеу (бірінші көтергіштің №1 сорғы станциясынан жер асты су қоймаларына, жер асты су қоймаларынан екінші көтергіштің № 2 сорғы станциясына, №</w:t>
            </w:r>
            <w:r w:rsidR="001C0696">
              <w:rPr>
                <w:lang w:val="kk-KZ"/>
              </w:rPr>
              <w:t xml:space="preserve"> 2</w:t>
            </w:r>
            <w:r w:rsidR="001C0696" w:rsidRPr="001C0696">
              <w:rPr>
                <w:lang w:val="kk-KZ"/>
              </w:rPr>
              <w:t xml:space="preserve"> сорғы станциясынан</w:t>
            </w:r>
            <w:r w:rsidR="001C0696">
              <w:rPr>
                <w:lang w:val="kk-KZ"/>
              </w:rPr>
              <w:t xml:space="preserve"> </w:t>
            </w:r>
            <w:r w:rsidR="001C0696" w:rsidRPr="001C0696">
              <w:rPr>
                <w:lang w:val="kk-KZ"/>
              </w:rPr>
              <w:t xml:space="preserve">Орталық </w:t>
            </w:r>
            <w:r w:rsidR="001C0696">
              <w:rPr>
                <w:lang w:val="kk-KZ"/>
              </w:rPr>
              <w:t>апараттың</w:t>
            </w:r>
            <w:r w:rsidR="001C0696" w:rsidRPr="001C0696">
              <w:rPr>
                <w:lang w:val="kk-KZ"/>
              </w:rPr>
              <w:t xml:space="preserve"> ғимаратына, Орталық </w:t>
            </w:r>
            <w:r w:rsidR="001C0696">
              <w:rPr>
                <w:lang w:val="kk-KZ"/>
              </w:rPr>
              <w:t>апараттың</w:t>
            </w:r>
            <w:r w:rsidR="001C0696" w:rsidRPr="001C0696">
              <w:rPr>
                <w:lang w:val="kk-KZ"/>
              </w:rPr>
              <w:t xml:space="preserve"> аумағындағы бүкіл сумен </w:t>
            </w:r>
            <w:r w:rsidR="001C0696" w:rsidRPr="001C0696">
              <w:rPr>
                <w:lang w:val="kk-KZ"/>
              </w:rPr>
              <w:lastRenderedPageBreak/>
              <w:t>жабдықтау желісі мен өрт сөндіру желісіне және Д-100мм су тармағына Зертхана ғимаратына дейін).</w:t>
            </w:r>
          </w:p>
          <w:p w:rsidR="00206E3A" w:rsidRDefault="0002694C" w:rsidP="0013328F">
            <w:pPr>
              <w:rPr>
                <w:lang w:val="kk-KZ"/>
              </w:rPr>
            </w:pPr>
            <w:r w:rsidRPr="0002694C">
              <w:rPr>
                <w:b/>
                <w:lang w:val="kk-KZ"/>
              </w:rPr>
              <w:t>4</w:t>
            </w:r>
            <w:r w:rsidR="00445470" w:rsidRPr="00445470">
              <w:rPr>
                <w:lang w:val="kk-KZ"/>
              </w:rPr>
              <w:t xml:space="preserve">. </w:t>
            </w:r>
            <w:r w:rsidR="00685A06" w:rsidRPr="00685A06">
              <w:rPr>
                <w:lang w:val="kk-KZ"/>
              </w:rPr>
              <w:t xml:space="preserve">Қазақстан Республикасы Ішкі істер министрінің 2017 жылғы 23 маусымдағы No 439 бұйрығымен бекітілген </w:t>
            </w:r>
            <w:r w:rsidR="00445470" w:rsidRPr="00445470">
              <w:rPr>
                <w:lang w:val="kk-KZ"/>
              </w:rPr>
              <w:t xml:space="preserve">ҚР ҚНжЕ 2.02-05-2009 «Ғимараттар мен құрылыстардың өрт қауіпсіздігі» және «Өртке қойылатын жалпы талаптар» Қазақстан Республикасының Техникалық регламентінің талаптарына сәйкес сыртқы өрт сөндіруге арналған желілер мен жабдықтарды ауыстыруды қамтамасыз ету. </w:t>
            </w:r>
          </w:p>
          <w:p w:rsidR="00AF6884" w:rsidRDefault="0002694C" w:rsidP="00511119">
            <w:pPr>
              <w:rPr>
                <w:lang w:val="kk-KZ"/>
              </w:rPr>
            </w:pPr>
            <w:r w:rsidRPr="0002694C">
              <w:rPr>
                <w:b/>
                <w:lang w:val="kk-KZ"/>
              </w:rPr>
              <w:t>5</w:t>
            </w:r>
            <w:r w:rsidR="00037AB9" w:rsidRPr="0002694C">
              <w:rPr>
                <w:b/>
                <w:lang w:val="kk-KZ"/>
              </w:rPr>
              <w:t>.</w:t>
            </w:r>
            <w:r w:rsidR="00037AB9">
              <w:rPr>
                <w:lang w:val="kk-KZ"/>
              </w:rPr>
              <w:t xml:space="preserve"> </w:t>
            </w:r>
            <w:r w:rsidR="007B0A63" w:rsidRPr="007B0A63">
              <w:rPr>
                <w:lang w:val="kk-KZ"/>
              </w:rPr>
              <w:t>Бірінші және екінші көтергіш сорғы станцияларын ұзақ мерзімді пайдалану</w:t>
            </w:r>
            <w:r w:rsidR="007B0A63">
              <w:rPr>
                <w:lang w:val="kk-KZ"/>
              </w:rPr>
              <w:t>ға байланы</w:t>
            </w:r>
            <w:r w:rsidR="00511119">
              <w:rPr>
                <w:lang w:val="kk-KZ"/>
              </w:rPr>
              <w:t>с</w:t>
            </w:r>
            <w:r w:rsidR="007B0A63">
              <w:rPr>
                <w:lang w:val="kk-KZ"/>
              </w:rPr>
              <w:t>ты,</w:t>
            </w:r>
            <w:r w:rsidR="007B0A63" w:rsidRPr="007B0A63">
              <w:rPr>
                <w:lang w:val="kk-KZ"/>
              </w:rPr>
              <w:t xml:space="preserve">  сорғылар мен арматураларды, құбырларды ауыстыра отырып, қайта </w:t>
            </w:r>
            <w:r w:rsidR="007B0A63">
              <w:rPr>
                <w:lang w:val="kk-KZ"/>
              </w:rPr>
              <w:t>жаңартуды</w:t>
            </w:r>
            <w:r w:rsidR="007B0A63" w:rsidRPr="007B0A63">
              <w:rPr>
                <w:lang w:val="kk-KZ"/>
              </w:rPr>
              <w:t xml:space="preserve"> қамтамасыз ету.</w:t>
            </w:r>
          </w:p>
          <w:p w:rsidR="00511119" w:rsidRPr="00511119" w:rsidRDefault="0002694C" w:rsidP="00511119">
            <w:pPr>
              <w:rPr>
                <w:lang w:val="kk-KZ"/>
              </w:rPr>
            </w:pPr>
            <w:r w:rsidRPr="0002694C">
              <w:rPr>
                <w:b/>
                <w:lang w:val="kk-KZ"/>
              </w:rPr>
              <w:t>6</w:t>
            </w:r>
            <w:r w:rsidR="00511119" w:rsidRPr="0002694C">
              <w:rPr>
                <w:b/>
                <w:lang w:val="kk-KZ"/>
              </w:rPr>
              <w:t>.</w:t>
            </w:r>
            <w:r w:rsidR="00511119" w:rsidRPr="00511119">
              <w:rPr>
                <w:lang w:val="kk-KZ"/>
              </w:rPr>
              <w:t xml:space="preserve"> Әрқайсысының көлемі Ⅴ-250 м3 2 жерасты резервуарларын жөндеуді, резервуарлар арасында</w:t>
            </w:r>
            <w:r w:rsidR="00511119">
              <w:rPr>
                <w:lang w:val="kk-KZ"/>
              </w:rPr>
              <w:t xml:space="preserve"> байланыс ұшін орнатылған</w:t>
            </w:r>
            <w:r w:rsidR="00511119" w:rsidRPr="00511119">
              <w:rPr>
                <w:lang w:val="kk-KZ"/>
              </w:rPr>
              <w:t xml:space="preserve"> диаметрі </w:t>
            </w:r>
            <w:r w:rsidR="00511119">
              <w:rPr>
                <w:lang w:val="kk-KZ"/>
              </w:rPr>
              <w:t>250</w:t>
            </w:r>
            <w:r w:rsidR="00511119" w:rsidRPr="00511119">
              <w:rPr>
                <w:lang w:val="kk-KZ"/>
              </w:rPr>
              <w:t>мм асбестцемент құбырын қалпына келтіруді қамтамасыз ету</w:t>
            </w:r>
            <w:r w:rsidR="00511119">
              <w:rPr>
                <w:lang w:val="kk-KZ"/>
              </w:rPr>
              <w:t>,</w:t>
            </w:r>
            <w:r w:rsidR="00511119" w:rsidRPr="00511119">
              <w:rPr>
                <w:lang w:val="kk-KZ"/>
              </w:rPr>
              <w:t xml:space="preserve"> </w:t>
            </w:r>
            <w:r w:rsidR="00511119">
              <w:rPr>
                <w:lang w:val="kk-KZ"/>
              </w:rPr>
              <w:t>к</w:t>
            </w:r>
            <w:r w:rsidR="00511119" w:rsidRPr="00511119">
              <w:rPr>
                <w:lang w:val="kk-KZ"/>
              </w:rPr>
              <w:t>әріз желісіне қосылған 400 мм</w:t>
            </w:r>
            <w:r w:rsidR="00511119">
              <w:rPr>
                <w:lang w:val="kk-KZ"/>
              </w:rPr>
              <w:t xml:space="preserve"> </w:t>
            </w:r>
            <w:r w:rsidR="00511119" w:rsidRPr="00511119">
              <w:rPr>
                <w:lang w:val="kk-KZ"/>
              </w:rPr>
              <w:t>су төгетін құбыр</w:t>
            </w:r>
            <w:r w:rsidR="00511119">
              <w:rPr>
                <w:lang w:val="kk-KZ"/>
              </w:rPr>
              <w:t>ды</w:t>
            </w:r>
            <w:r w:rsidR="00511119" w:rsidRPr="00511119">
              <w:rPr>
                <w:lang w:val="kk-KZ"/>
              </w:rPr>
              <w:t xml:space="preserve"> қалпына келтіру</w:t>
            </w:r>
            <w:r w:rsidR="00511119">
              <w:rPr>
                <w:lang w:val="kk-KZ"/>
              </w:rPr>
              <w:t xml:space="preserve">ді </w:t>
            </w:r>
            <w:r w:rsidR="00511119" w:rsidRPr="00511119">
              <w:rPr>
                <w:lang w:val="kk-KZ"/>
              </w:rPr>
              <w:t>қамтамасыз ету.</w:t>
            </w:r>
          </w:p>
        </w:tc>
      </w:tr>
    </w:tbl>
    <w:p w:rsidR="00163B1C" w:rsidRPr="00445470" w:rsidRDefault="00163B1C" w:rsidP="00163B1C">
      <w:pPr>
        <w:pStyle w:val="p"/>
        <w:rPr>
          <w:lang w:val="kk-KZ"/>
        </w:rPr>
      </w:pPr>
      <w:r w:rsidRPr="00445470">
        <w:rPr>
          <w:lang w:val="kk-KZ"/>
        </w:rPr>
        <w:lastRenderedPageBreak/>
        <w:t>    </w:t>
      </w:r>
    </w:p>
    <w:p w:rsidR="00163B1C" w:rsidRPr="00511119" w:rsidRDefault="00163B1C" w:rsidP="00163B1C">
      <w:pPr>
        <w:pStyle w:val="p"/>
        <w:rPr>
          <w:lang w:val="kk-KZ"/>
        </w:rPr>
      </w:pPr>
      <w:r w:rsidRPr="00445470">
        <w:rPr>
          <w:lang w:val="kk-KZ"/>
        </w:rPr>
        <w:t xml:space="preserve"> </w:t>
      </w:r>
      <w:r w:rsidRPr="0051111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63B1C" w:rsidRPr="00511119" w:rsidRDefault="00163B1C" w:rsidP="00163B1C">
      <w:pPr>
        <w:pStyle w:val="p"/>
        <w:rPr>
          <w:lang w:val="kk-KZ"/>
        </w:rPr>
      </w:pPr>
      <w:r w:rsidRPr="00511119">
        <w:rPr>
          <w:lang w:val="kk-KZ"/>
        </w:rPr>
        <w:t>     </w:t>
      </w:r>
    </w:p>
    <w:p w:rsidR="00163B1C" w:rsidRPr="00511119" w:rsidRDefault="00163B1C" w:rsidP="00163B1C">
      <w:pPr>
        <w:pStyle w:val="p"/>
        <w:rPr>
          <w:lang w:val="kk-KZ"/>
        </w:rPr>
      </w:pPr>
      <w:r w:rsidRPr="00511119">
        <w:rPr>
          <w:lang w:val="kk-KZ"/>
        </w:rPr>
        <w:t xml:space="preserve"> Ескертпе: осы техникалық ерекшелікте әлеуетті өнім берушіге қойылатын біліктілік талаптарын белгілеуге жол берілмейді.</w:t>
      </w:r>
    </w:p>
    <w:p w:rsidR="00A26675" w:rsidRPr="00511119" w:rsidRDefault="00A26675" w:rsidP="00A26675">
      <w:pPr>
        <w:pStyle w:val="p"/>
        <w:rPr>
          <w:lang w:val="kk-KZ"/>
        </w:rPr>
      </w:pPr>
      <w:r w:rsidRPr="00511119">
        <w:rPr>
          <w:lang w:val="kk-KZ"/>
        </w:rPr>
        <w:t> </w:t>
      </w:r>
    </w:p>
    <w:p w:rsidR="005C6AB6" w:rsidRPr="00511119" w:rsidRDefault="005C6AB6">
      <w:pPr>
        <w:rPr>
          <w:lang w:val="kk-KZ"/>
        </w:rPr>
      </w:pPr>
    </w:p>
    <w:p w:rsidR="00CA7B87" w:rsidRPr="00511119" w:rsidRDefault="00CA7B87">
      <w:pPr>
        <w:rPr>
          <w:lang w:val="kk-KZ"/>
        </w:rPr>
      </w:pPr>
      <w:bookmarkStart w:id="0" w:name="_GoBack"/>
      <w:bookmarkEnd w:id="0"/>
    </w:p>
    <w:sectPr w:rsidR="00CA7B87" w:rsidRPr="00511119" w:rsidSect="0016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5724967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7"/>
    <w:rsid w:val="0002694C"/>
    <w:rsid w:val="00037AB9"/>
    <w:rsid w:val="00042049"/>
    <w:rsid w:val="000614D4"/>
    <w:rsid w:val="000E3EB9"/>
    <w:rsid w:val="000E7BD5"/>
    <w:rsid w:val="000F774E"/>
    <w:rsid w:val="0013328F"/>
    <w:rsid w:val="00163B1C"/>
    <w:rsid w:val="001C0696"/>
    <w:rsid w:val="002046C7"/>
    <w:rsid w:val="00206E3A"/>
    <w:rsid w:val="003356EA"/>
    <w:rsid w:val="003E302F"/>
    <w:rsid w:val="00445470"/>
    <w:rsid w:val="00511119"/>
    <w:rsid w:val="005B0694"/>
    <w:rsid w:val="005C6AB6"/>
    <w:rsid w:val="005E0AFB"/>
    <w:rsid w:val="005F20F6"/>
    <w:rsid w:val="0060048E"/>
    <w:rsid w:val="00606080"/>
    <w:rsid w:val="00647818"/>
    <w:rsid w:val="00685A06"/>
    <w:rsid w:val="006F2438"/>
    <w:rsid w:val="00706832"/>
    <w:rsid w:val="0074604C"/>
    <w:rsid w:val="00750771"/>
    <w:rsid w:val="00782625"/>
    <w:rsid w:val="00790A15"/>
    <w:rsid w:val="007B0A63"/>
    <w:rsid w:val="007D1C1E"/>
    <w:rsid w:val="00865116"/>
    <w:rsid w:val="00875229"/>
    <w:rsid w:val="008D6A41"/>
    <w:rsid w:val="0095253D"/>
    <w:rsid w:val="009B4BE5"/>
    <w:rsid w:val="00A26675"/>
    <w:rsid w:val="00A81995"/>
    <w:rsid w:val="00AB071C"/>
    <w:rsid w:val="00AC0CE5"/>
    <w:rsid w:val="00AC4CF7"/>
    <w:rsid w:val="00AF6884"/>
    <w:rsid w:val="00B5368A"/>
    <w:rsid w:val="00B6405F"/>
    <w:rsid w:val="00B72AF5"/>
    <w:rsid w:val="00B77839"/>
    <w:rsid w:val="00B92208"/>
    <w:rsid w:val="00BB0D97"/>
    <w:rsid w:val="00BF3E58"/>
    <w:rsid w:val="00C50ACF"/>
    <w:rsid w:val="00CA7B87"/>
    <w:rsid w:val="00CC349B"/>
    <w:rsid w:val="00D218D4"/>
    <w:rsid w:val="00DC0817"/>
    <w:rsid w:val="00E11E4D"/>
    <w:rsid w:val="00E857C1"/>
    <w:rsid w:val="00F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  <w:style w:type="paragraph" w:styleId="a6">
    <w:name w:val="List Paragraph"/>
    <w:basedOn w:val="a"/>
    <w:uiPriority w:val="34"/>
    <w:qFormat/>
    <w:rsid w:val="008D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  <w:style w:type="paragraph" w:styleId="a6">
    <w:name w:val="List Paragraph"/>
    <w:basedOn w:val="a"/>
    <w:uiPriority w:val="34"/>
    <w:qFormat/>
    <w:rsid w:val="008D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57</cp:revision>
  <cp:lastPrinted>2023-07-24T08:22:00Z</cp:lastPrinted>
  <dcterms:created xsi:type="dcterms:W3CDTF">2022-12-21T06:23:00Z</dcterms:created>
  <dcterms:modified xsi:type="dcterms:W3CDTF">2023-07-25T04:02:00Z</dcterms:modified>
</cp:coreProperties>
</file>