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2F0EED" w:rsidRPr="005D7B85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5D7B85" w:rsidRDefault="002F0EED" w:rsidP="0009530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D7B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5D7B85" w:rsidRDefault="002F0EED" w:rsidP="0009530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D7B85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12</w:t>
            </w:r>
            <w:r w:rsidRPr="005D7B85">
              <w:rPr>
                <w:sz w:val="24"/>
                <w:szCs w:val="24"/>
              </w:rPr>
              <w:br/>
            </w:r>
            <w:r w:rsidRPr="005D7B85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конкурсной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</w:tr>
    </w:tbl>
    <w:p w:rsidR="002F0EED" w:rsidRPr="005D7B85" w:rsidRDefault="002F0EED" w:rsidP="002F0EED">
      <w:pPr>
        <w:spacing w:after="0"/>
        <w:rPr>
          <w:sz w:val="24"/>
          <w:szCs w:val="24"/>
          <w:lang w:val="ru-RU"/>
        </w:rPr>
      </w:pPr>
      <w:bookmarkStart w:id="0" w:name="z2370"/>
      <w:r w:rsidRPr="005D7B85">
        <w:rPr>
          <w:b/>
          <w:color w:val="000000"/>
          <w:sz w:val="24"/>
          <w:szCs w:val="24"/>
          <w:lang w:val="ru-RU"/>
        </w:rPr>
        <w:t xml:space="preserve"> Техническая спецификация закупаемых товаров (заполняется заказчиком)</w:t>
      </w:r>
    </w:p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1" w:name="z2371"/>
      <w:bookmarkEnd w:id="0"/>
      <w:r w:rsidRPr="005D7B85">
        <w:rPr>
          <w:color w:val="000000"/>
          <w:sz w:val="24"/>
          <w:szCs w:val="24"/>
        </w:rPr>
        <w:t>     </w:t>
      </w:r>
      <w:r w:rsidRPr="005D7B85">
        <w:rPr>
          <w:color w:val="000000"/>
          <w:sz w:val="24"/>
          <w:szCs w:val="24"/>
          <w:lang w:val="ru-RU"/>
        </w:rPr>
        <w:t xml:space="preserve"> Наименование заказчика </w:t>
      </w:r>
      <w:r w:rsidR="009643CF" w:rsidRPr="005D7B85">
        <w:rPr>
          <w:color w:val="000000"/>
          <w:sz w:val="24"/>
          <w:szCs w:val="24"/>
          <w:lang w:val="ru-RU"/>
        </w:rPr>
        <w:t>филиал АО «Казтелерадио» «Дирекция национального спутникового телерадиовещания»</w:t>
      </w:r>
    </w:p>
    <w:bookmarkEnd w:id="1"/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5D7B85">
        <w:rPr>
          <w:color w:val="000000"/>
          <w:sz w:val="24"/>
          <w:szCs w:val="24"/>
          <w:lang w:val="ru-RU"/>
        </w:rPr>
        <w:t>Наименование организатора</w:t>
      </w:r>
      <w:r w:rsidR="009643CF" w:rsidRPr="005D7B85">
        <w:rPr>
          <w:color w:val="000000"/>
          <w:sz w:val="24"/>
          <w:szCs w:val="24"/>
          <w:lang w:val="ru-RU"/>
        </w:rPr>
        <w:t>:</w:t>
      </w:r>
      <w:r w:rsidRPr="005D7B85">
        <w:rPr>
          <w:color w:val="000000"/>
          <w:sz w:val="24"/>
          <w:szCs w:val="24"/>
          <w:lang w:val="ru-RU"/>
        </w:rPr>
        <w:t xml:space="preserve"> </w:t>
      </w:r>
      <w:r w:rsidR="009643CF" w:rsidRPr="005D7B85">
        <w:rPr>
          <w:color w:val="000000"/>
          <w:sz w:val="24"/>
          <w:szCs w:val="24"/>
          <w:lang w:val="ru-RU"/>
        </w:rPr>
        <w:t>АО «Казтелерадио»</w:t>
      </w:r>
    </w:p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5D7B85">
        <w:rPr>
          <w:color w:val="000000"/>
          <w:sz w:val="24"/>
          <w:szCs w:val="24"/>
          <w:lang w:val="ru-RU"/>
        </w:rPr>
        <w:t>№ конкурса ________________________________</w:t>
      </w:r>
    </w:p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5D7B85">
        <w:rPr>
          <w:color w:val="000000"/>
          <w:sz w:val="24"/>
          <w:szCs w:val="24"/>
          <w:lang w:val="ru-RU"/>
        </w:rPr>
        <w:t xml:space="preserve">Наименование конкурса </w:t>
      </w:r>
      <w:r w:rsidR="009643CF" w:rsidRPr="005D7B85">
        <w:rPr>
          <w:color w:val="000000"/>
          <w:sz w:val="24"/>
          <w:szCs w:val="24"/>
          <w:lang w:val="ru-RU"/>
        </w:rPr>
        <w:t>«Приёмник сигнала радиомаяка L-диапазона»</w:t>
      </w:r>
    </w:p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5D7B85">
        <w:rPr>
          <w:color w:val="000000"/>
          <w:sz w:val="24"/>
          <w:szCs w:val="24"/>
          <w:lang w:val="ru-RU"/>
        </w:rPr>
        <w:t>№ лота ____________________________________</w:t>
      </w:r>
    </w:p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5D7B85">
        <w:rPr>
          <w:color w:val="000000"/>
          <w:sz w:val="24"/>
          <w:szCs w:val="24"/>
          <w:lang w:val="ru-RU"/>
        </w:rPr>
        <w:t>Наименование лота __________________________</w:t>
      </w:r>
    </w:p>
    <w:tbl>
      <w:tblPr>
        <w:tblStyle w:val="a4"/>
        <w:tblW w:w="14217" w:type="dxa"/>
        <w:tblLayout w:type="fixed"/>
        <w:tblLook w:val="04A0" w:firstRow="1" w:lastRow="0" w:firstColumn="1" w:lastColumn="0" w:noHBand="0" w:noVBand="1"/>
      </w:tblPr>
      <w:tblGrid>
        <w:gridCol w:w="4436"/>
        <w:gridCol w:w="9781"/>
      </w:tblGrid>
      <w:tr w:rsidR="002F0EED" w:rsidRPr="00D60E82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color w:val="000000"/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9781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5D7B85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7B8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товара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781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5D7B85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7B85">
              <w:rPr>
                <w:color w:val="000000"/>
                <w:sz w:val="24"/>
                <w:szCs w:val="24"/>
              </w:rPr>
              <w:t>Единица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измерения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781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5D7B85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7B85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9781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D60E82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color w:val="000000"/>
                <w:sz w:val="24"/>
                <w:szCs w:val="24"/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9781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D60E82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color w:val="000000"/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9781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5D7B85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color w:val="000000"/>
                <w:sz w:val="24"/>
                <w:szCs w:val="24"/>
                <w:lang w:val="ru-RU"/>
              </w:rPr>
              <w:t>Условия поставки (в соответствии с ИНКОТЕРМС 2010)*</w:t>
            </w:r>
          </w:p>
        </w:tc>
        <w:tc>
          <w:tcPr>
            <w:tcW w:w="9781" w:type="dxa"/>
          </w:tcPr>
          <w:p w:rsidR="002F0EED" w:rsidRPr="005D7B85" w:rsidRDefault="009643CF" w:rsidP="00F928C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DDP</w:t>
            </w:r>
          </w:p>
        </w:tc>
      </w:tr>
      <w:tr w:rsidR="002F0EED" w:rsidRPr="005D7B85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7B85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поставки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781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5D7B85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7B85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авансового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платежа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781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D60E82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color w:val="000000"/>
                <w:sz w:val="24"/>
                <w:szCs w:val="24"/>
                <w:lang w:val="ru-RU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</w:t>
            </w:r>
            <w:r w:rsidRPr="005D7B85">
              <w:rPr>
                <w:color w:val="000000"/>
                <w:sz w:val="24"/>
                <w:szCs w:val="24"/>
                <w:lang w:val="ru-RU"/>
              </w:rPr>
              <w:lastRenderedPageBreak/>
              <w:t>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9781" w:type="dxa"/>
          </w:tcPr>
          <w:p w:rsidR="009643CF" w:rsidRPr="001C0BFD" w:rsidRDefault="009643CF" w:rsidP="009643C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C0BFD">
              <w:rPr>
                <w:sz w:val="24"/>
                <w:szCs w:val="24"/>
                <w:lang w:val="ru-RU"/>
              </w:rPr>
              <w:lastRenderedPageBreak/>
              <w:t>ТР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 xml:space="preserve"> ЕАЭС 037/2016 </w:t>
            </w:r>
          </w:p>
          <w:p w:rsidR="00AA48D7" w:rsidRPr="001C0BFD" w:rsidRDefault="00AA48D7" w:rsidP="00AA48D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ГОСТ 32144-2013 </w:t>
            </w:r>
          </w:p>
          <w:p w:rsidR="002F0EED" w:rsidRPr="005D7B85" w:rsidRDefault="009643CF" w:rsidP="00AA48D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ГОСТ 7396.1-89 (МЭК 83-75)</w:t>
            </w:r>
            <w:r w:rsidRPr="005D7B8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F0EED" w:rsidRPr="005D7B85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7B85">
              <w:rPr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9781" w:type="dxa"/>
          </w:tcPr>
          <w:p w:rsidR="002F0EED" w:rsidRPr="007A698A" w:rsidRDefault="007A698A" w:rsidP="00BC7ED3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F0EED" w:rsidRPr="005D7B85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D7B85">
              <w:rPr>
                <w:color w:val="000000"/>
                <w:sz w:val="24"/>
                <w:szCs w:val="24"/>
              </w:rPr>
              <w:t>Гарантийный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5D7B85">
              <w:rPr>
                <w:color w:val="000000"/>
                <w:sz w:val="24"/>
                <w:szCs w:val="24"/>
              </w:rPr>
              <w:t>месяцах</w:t>
            </w:r>
            <w:proofErr w:type="spellEnd"/>
            <w:r w:rsidRPr="005D7B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781" w:type="dxa"/>
          </w:tcPr>
          <w:p w:rsidR="002F0EED" w:rsidRPr="005D7B85" w:rsidRDefault="00A74967" w:rsidP="00F928C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  <w:lang w:val="ru-RU"/>
              </w:rPr>
              <w:t>12</w:t>
            </w:r>
          </w:p>
        </w:tc>
      </w:tr>
      <w:tr w:rsidR="002F0EED" w:rsidRPr="00D60E82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color w:val="000000"/>
                <w:sz w:val="24"/>
                <w:szCs w:val="24"/>
                <w:lang w:val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9781" w:type="dxa"/>
          </w:tcPr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1. ВВЕДЕНИЕ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Настоящая техническая спецификация разработана для закупки приёмника сигнала радиомаяка L-диапазона (далее – Оборудование), предназначенного для работы в составе приемо-передающих земных станций спутниковой связи. 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Оборудование предназначено для работы в составе земной станции спутниковой связи и телевидения и формирования сигнала наведения, пропорционального уровню принимаемого земной станцией радиочастотного сигнала, для систем наведения антенн (СНА) с диаметром рефлектора до 8,1 м.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2. СОСТАВ ОБОРУДОВАНИЯ:</w:t>
            </w:r>
          </w:p>
          <w:p w:rsidR="00A74967" w:rsidRPr="001C0BFD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1) приемник радиомаяка –1 шт.;</w:t>
            </w:r>
          </w:p>
          <w:p w:rsidR="00A74967" w:rsidRPr="001C0BFD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2) шнур питания c вилкой типа CEE-7/7 («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Schuko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») –1 шт.;</w:t>
            </w:r>
          </w:p>
          <w:p w:rsidR="00A74967" w:rsidRPr="001C0BFD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3) направляющие (полозья) для установки блоков в стандартный 19-ти дюймовый телекоммуникационный шкаф –1 комплект;</w:t>
            </w:r>
          </w:p>
          <w:p w:rsidR="00A74967" w:rsidRPr="001C0BFD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4) комплект документации на оборудование –1 шт.;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5) стандартная заводская упаковка.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3. ОБЩИЕ ТРЕБОВАНИЯ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Оборудование должно обеспечивать работу: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– по сигналу радиомаяка, принимаемого с космического аппарата (КА); 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– по сигналу ствола ретранслятора либо его части;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– в расширенном L-диапазоне: от не более 950 МГц до не менее 2175 МГц.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На выходе Оборудования должен формироваться сигнал наведения как в аналоговом, так и цифровом виде.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Оборудование должно иметь возможность регистрации сбоев, сбор и хранение статистики событий.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Оборудование по качеству и применению должно относиться к профессиональному классу, </w:t>
            </w:r>
            <w:r w:rsidRPr="005D7B85">
              <w:rPr>
                <w:sz w:val="24"/>
                <w:szCs w:val="24"/>
                <w:lang w:val="ru-RU"/>
              </w:rPr>
              <w:lastRenderedPageBreak/>
              <w:t>должно быть рассчитанным на использование в круглосуточном режиме (24 часа в сутки, 7 дней в неделю, 365 дней в году).</w:t>
            </w:r>
          </w:p>
          <w:p w:rsidR="00AA48D7" w:rsidRPr="001C0BFD" w:rsidRDefault="00AA48D7" w:rsidP="00AA48D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Все поставляемые изделия должны соответствовать Техническому регламенту</w:t>
            </w:r>
          </w:p>
          <w:p w:rsidR="00AA48D7" w:rsidRPr="001C0BFD" w:rsidRDefault="00AA48D7" w:rsidP="00AA48D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Евразийского экономического союза «Об ограничении применения</w:t>
            </w:r>
          </w:p>
          <w:p w:rsidR="00AA48D7" w:rsidRPr="001C0BFD" w:rsidRDefault="00AA48D7" w:rsidP="00AA48D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опасных веществ в изделиях электротехники и радиоэлектроники».</w:t>
            </w:r>
          </w:p>
          <w:p w:rsidR="00AA48D7" w:rsidRPr="001C0BFD" w:rsidRDefault="00AA48D7" w:rsidP="00AA48D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Оборудование должно быть рассчитано на электропитание от однофазной сети переменного тока напряжением 220</w:t>
            </w:r>
            <w:proofErr w:type="gramStart"/>
            <w:r w:rsidRPr="001C0BFD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 xml:space="preserve"> частотой 50 Гц в соответствии с требованиями ГОСТа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      </w:r>
          </w:p>
          <w:p w:rsidR="00AA48D7" w:rsidRDefault="00AA48D7" w:rsidP="00AA48D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Все шнуры электропитания изделий, входящих в комплект поставки, должны быть с вилками типа CEE 7 (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Schuko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) с двойным заземляющим контактом в соответствии с Межгосударственным стандартом «Соединители электрические штепсельные бытового и аналогичного назначения. Основные размеры» (стандарт С</w:t>
            </w:r>
            <w:proofErr w:type="gramStart"/>
            <w:r w:rsidRPr="001C0BFD">
              <w:rPr>
                <w:sz w:val="24"/>
                <w:szCs w:val="24"/>
                <w:lang w:val="ru-RU"/>
              </w:rPr>
              <w:t>4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>).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Оборудование должно быть рассчитано на электропитание от однофазной сети переменного тока напряжением от не более 198</w:t>
            </w:r>
            <w:proofErr w:type="gramStart"/>
            <w:r w:rsidRPr="005D7B85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5D7B85">
              <w:rPr>
                <w:sz w:val="24"/>
                <w:szCs w:val="24"/>
                <w:lang w:val="ru-RU"/>
              </w:rPr>
              <w:t xml:space="preserve"> до не менее 240 В частотой 50 Гц.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Оборудование должно быть новым (не бывшим в эксплуатации) и поставляться комплектно, в коробке, упаковке и т. д., без нарушения целостности, с полным комплектом документов.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Приемник радиомаяка должен иметь: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– входной перестраиваемый аттенюатор, с возможностью регулировки от не более 0 до не менее 30 дБ с шагом не более 2 дБ;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–ЖК-дисплей, на который должны выводиться основные параметры (частота, полоса и уровень входного сигнала), прямое отображения величины C/N0 сигнала сопровождения;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– клавиши управления на передней панели;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– возможность перестройки частоты, как с передней панели, так и дистанционно через последовательный интерфейс.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4. ТЕХНИЧЕСКИЕ ТРЕБОВАНИЯ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Диапазон рабочих частот: от не более 950 МГц до не менее 2175 МГц.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Шаг перестройки частоты: не менее 1 кГц.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Отклонение частоты: не более 1*10Е-5.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Рабочий диапазон мощности принимаемого сигнала: от не более -120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дБм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до не менее -20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дБм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Полоса обзора: не менее 1000 кГц.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lastRenderedPageBreak/>
              <w:t>Полоса пропускания (программируемая): от не более 0,5 кГц до не менее 500 кГц.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Разрядность АЦП: не менее 12.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Размерность БПФ (FFT): не менее 4096.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Полоса оцифровки: не менее 2 МГц.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Диапазон регулировки коэффициента усиления: не менее 60 дБ.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Встроенный аттенюатор (отключаемый): не менее 20 дБ.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Коэффициент шума при максимальном усилении: не более 8 дБ.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Фазовые шумы гетеродина: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– не более -78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дБн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при отстройке не более 10 кГц;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– не более -94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дБн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при отстройке не более 100 кГц.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Диапазоны аналогового сигнала наведения (c возможностью выбора):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диапазон 1 – от не более 0</w:t>
            </w:r>
            <w:proofErr w:type="gramStart"/>
            <w:r w:rsidRPr="005D7B85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5D7B85">
              <w:rPr>
                <w:sz w:val="24"/>
                <w:szCs w:val="24"/>
                <w:lang w:val="ru-RU"/>
              </w:rPr>
              <w:t xml:space="preserve"> до не менее 2,5 В; 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диапазон 2 – от не более 0</w:t>
            </w:r>
            <w:proofErr w:type="gramStart"/>
            <w:r w:rsidRPr="005D7B85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5D7B85">
              <w:rPr>
                <w:sz w:val="24"/>
                <w:szCs w:val="24"/>
                <w:lang w:val="ru-RU"/>
              </w:rPr>
              <w:t xml:space="preserve"> до не менее 5 В; 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диапазон 3 – от не более 0 В до не менее 10 В.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Крутизна выходного напряжения c возможностью выбора не менее 4 значений: 0,1 В/дБ; 0,5 В/дБ; 1,0 В/дБ; 2,0 В/дБ.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Нелинейность аналогового выходного напряжения: не более 5%.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Разрешающая способность по аналоговому сигналу наведения: не более 2,5 мВ.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Полоса поиска: не менее 1000 кГц.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Подавление зеркального канала: не менее 30 дБ.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Интерфейс цифрового выхода сигнала наведения: RS-485 2-х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проводный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Интервал выдачи данных (c возможностью выбора): от не более 10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мс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до не менее 1000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мс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Режим контроля и управления: местный и дистанционный.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Интерфейс дистанционного контроля и управления: RS-485 2-х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проводный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Тип входного радиочастотного разъёма: N(гнездо).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Входное сопротивление: не менее 50 Ом.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КСВН: не более 1,6.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Сопротивление нагрузки по выходу аналогового сигнала наведения: не менее 10 кОм.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Потребляемая мощность: не более 20 Вт.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Ширина блока: не более 19 дюймов.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Высота блока: не более 2U.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lastRenderedPageBreak/>
              <w:t>Глубина блока: не более 600 мм.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Масса: не более 5 кг. 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РАБОЧИЕ УСЛОВИЯ ЭКСПЛУАТАЦИИ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Рабочий температурный диапазон: от не более +5°C до не менее +40°C.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Относительная влажность воздуха</w:t>
            </w:r>
            <w:r w:rsidRPr="005D7B85">
              <w:rPr>
                <w:sz w:val="24"/>
                <w:szCs w:val="24"/>
                <w:lang w:val="ru-RU"/>
              </w:rPr>
              <w:tab/>
              <w:t>: до 80 %, без конденсации при температуре не менее +25°С.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5. ТРЕБОВАНИЯ К ТЕХНИЧЕСКОЙ ДОКУМЕНТАЦИИ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Комплект документации должен содержать (не ограничиваясь нижеперечисленным):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1) инструкцию по эксплуатации и техническому обслуживанию на поставляемое оборудование (на русском и/или английском языках);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2) документы, содержащие паспортные данные (на русском или английском языках);</w:t>
            </w:r>
          </w:p>
          <w:p w:rsidR="00A74967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3) протоколы измерений параметров (испытаний) от заводов-изготовителей оборудования, подтверждающие заявленные характеристики.</w:t>
            </w:r>
          </w:p>
          <w:p w:rsidR="002F0EED" w:rsidRPr="005D7B85" w:rsidRDefault="00A74967" w:rsidP="00A7496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Вся документация должна быть передана, на бумажном и электронном (USB-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Flash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) носителях информации.</w:t>
            </w:r>
          </w:p>
          <w:p w:rsidR="002F0EED" w:rsidRPr="005D7B85" w:rsidRDefault="00912FB9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В технической спецификации потенциального поставщика должны быть указаны тип, марка, модель, технические характеристики поставляемого товара, страна производства и завод изготовитель товара, а также другая информация, дающая полное представление о товаре. Потенциальный 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</w:t>
            </w:r>
          </w:p>
        </w:tc>
      </w:tr>
      <w:tr w:rsidR="002F0EED" w:rsidRPr="005D7B85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color w:val="000000"/>
                <w:sz w:val="24"/>
                <w:szCs w:val="24"/>
                <w:lang w:val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9781" w:type="dxa"/>
          </w:tcPr>
          <w:p w:rsidR="002F0EED" w:rsidRPr="005D7B85" w:rsidRDefault="00A74967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нет</w:t>
            </w:r>
          </w:p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D60E82" w:rsidTr="00F928C8">
        <w:trPr>
          <w:trHeight w:val="30"/>
        </w:trPr>
        <w:tc>
          <w:tcPr>
            <w:tcW w:w="4436" w:type="dxa"/>
          </w:tcPr>
          <w:p w:rsidR="002F0EED" w:rsidRPr="005D7B85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D7B85">
              <w:rPr>
                <w:color w:val="000000"/>
                <w:sz w:val="24"/>
                <w:szCs w:val="24"/>
                <w:lang w:val="ru-RU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</w:t>
            </w:r>
            <w:r w:rsidRPr="005D7B85">
              <w:rPr>
                <w:color w:val="000000"/>
                <w:sz w:val="24"/>
                <w:szCs w:val="24"/>
                <w:lang w:val="ru-RU"/>
              </w:rPr>
              <w:lastRenderedPageBreak/>
              <w:t>сведений не допускается)</w:t>
            </w:r>
          </w:p>
        </w:tc>
        <w:tc>
          <w:tcPr>
            <w:tcW w:w="9781" w:type="dxa"/>
          </w:tcPr>
          <w:p w:rsidR="00152428" w:rsidRPr="00BC7ED3" w:rsidRDefault="00152428" w:rsidP="0015242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BC7ED3">
              <w:rPr>
                <w:sz w:val="24"/>
                <w:szCs w:val="24"/>
                <w:lang w:val="ru-RU"/>
              </w:rPr>
              <w:lastRenderedPageBreak/>
              <w:t xml:space="preserve">Гарантийный срок на поставляемое оборудование, должен быть подтверждён документом от производителя оборудования. </w:t>
            </w:r>
          </w:p>
          <w:p w:rsidR="002F0EED" w:rsidRPr="005D7B85" w:rsidRDefault="00152428" w:rsidP="0015242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BC7ED3">
              <w:rPr>
                <w:sz w:val="24"/>
                <w:szCs w:val="24"/>
                <w:lang w:val="ru-RU"/>
              </w:rPr>
              <w:t>Поставщик должен принять комплект оборудования на ремонт и техническое обслуживание (365Х7Х24) согласно регламента завода изготовителя и заявок Заказчика, в рамках данного договора, на гарантийный период в течение не менее 12 месяцев с момента подписания акта о вводе оборудования в эксплуатацию.</w:t>
            </w:r>
          </w:p>
        </w:tc>
      </w:tr>
    </w:tbl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2" w:name="z2372"/>
      <w:r w:rsidRPr="005D7B85">
        <w:rPr>
          <w:color w:val="000000"/>
          <w:sz w:val="24"/>
          <w:szCs w:val="24"/>
        </w:rPr>
        <w:lastRenderedPageBreak/>
        <w:t>     </w:t>
      </w:r>
      <w:r w:rsidRPr="005D7B85">
        <w:rPr>
          <w:color w:val="000000"/>
          <w:sz w:val="24"/>
          <w:szCs w:val="24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3" w:name="z2373"/>
      <w:bookmarkEnd w:id="2"/>
      <w:r w:rsidRPr="005D7B85">
        <w:rPr>
          <w:color w:val="000000"/>
          <w:sz w:val="24"/>
          <w:szCs w:val="24"/>
        </w:rPr>
        <w:t>     </w:t>
      </w:r>
      <w:r w:rsidRPr="005D7B85">
        <w:rPr>
          <w:color w:val="000000"/>
          <w:sz w:val="24"/>
          <w:szCs w:val="24"/>
          <w:lang w:val="ru-RU"/>
        </w:rPr>
        <w:t xml:space="preserve"> Примечание.</w:t>
      </w:r>
    </w:p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4" w:name="z2374"/>
      <w:bookmarkEnd w:id="3"/>
      <w:r w:rsidRPr="005D7B85">
        <w:rPr>
          <w:color w:val="000000"/>
          <w:sz w:val="24"/>
          <w:szCs w:val="24"/>
        </w:rPr>
        <w:t>     </w:t>
      </w:r>
      <w:r w:rsidRPr="005D7B85">
        <w:rPr>
          <w:color w:val="000000"/>
          <w:sz w:val="24"/>
          <w:szCs w:val="24"/>
          <w:lang w:val="ru-RU"/>
        </w:rPr>
        <w:t xml:space="preserve">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5" w:name="z2375"/>
      <w:bookmarkEnd w:id="4"/>
      <w:r w:rsidRPr="005D7B85">
        <w:rPr>
          <w:color w:val="000000"/>
          <w:sz w:val="24"/>
          <w:szCs w:val="24"/>
        </w:rPr>
        <w:t>     </w:t>
      </w:r>
      <w:r w:rsidRPr="005D7B85">
        <w:rPr>
          <w:color w:val="000000"/>
          <w:sz w:val="24"/>
          <w:szCs w:val="24"/>
          <w:lang w:val="ru-RU"/>
        </w:rPr>
        <w:t xml:space="preserve">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2F0EED" w:rsidRPr="005D7B85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6" w:name="z2376"/>
      <w:bookmarkEnd w:id="5"/>
      <w:r w:rsidRPr="005D7B85">
        <w:rPr>
          <w:color w:val="000000"/>
          <w:sz w:val="24"/>
          <w:szCs w:val="24"/>
        </w:rPr>
        <w:t>     </w:t>
      </w:r>
      <w:r w:rsidRPr="005D7B85">
        <w:rPr>
          <w:color w:val="000000"/>
          <w:sz w:val="24"/>
          <w:szCs w:val="24"/>
          <w:lang w:val="ru-RU"/>
        </w:rPr>
        <w:t xml:space="preserve"> 3. Установление требований технической спецификации в иных документах не допускается.</w:t>
      </w:r>
    </w:p>
    <w:bookmarkEnd w:id="6"/>
    <w:p w:rsidR="00A74967" w:rsidRPr="005D7B85" w:rsidRDefault="00A74967" w:rsidP="00A74967">
      <w:pPr>
        <w:rPr>
          <w:sz w:val="24"/>
          <w:szCs w:val="24"/>
          <w:lang w:val="ru-RU"/>
        </w:rPr>
      </w:pPr>
    </w:p>
    <w:p w:rsidR="00A74967" w:rsidRPr="00DD4A02" w:rsidRDefault="00A74967" w:rsidP="005D7B85">
      <w:pPr>
        <w:ind w:left="993"/>
        <w:rPr>
          <w:b/>
          <w:sz w:val="24"/>
          <w:szCs w:val="24"/>
          <w:lang w:val="ru-RU"/>
        </w:rPr>
      </w:pPr>
      <w:r w:rsidRPr="005D7B85">
        <w:rPr>
          <w:b/>
          <w:sz w:val="24"/>
          <w:szCs w:val="24"/>
          <w:lang w:val="ru-RU"/>
        </w:rPr>
        <w:t xml:space="preserve">Заместитель Председателя Правления – Технический директор                           </w:t>
      </w:r>
      <w:r w:rsidR="005D7B85">
        <w:rPr>
          <w:b/>
          <w:sz w:val="24"/>
          <w:szCs w:val="24"/>
          <w:lang w:val="ru-RU"/>
        </w:rPr>
        <w:t xml:space="preserve">                </w:t>
      </w:r>
      <w:r w:rsidRPr="005D7B85">
        <w:rPr>
          <w:b/>
          <w:sz w:val="24"/>
          <w:szCs w:val="24"/>
          <w:lang w:val="ru-RU"/>
        </w:rPr>
        <w:t xml:space="preserve"> ______________   </w:t>
      </w:r>
      <w:proofErr w:type="spellStart"/>
      <w:r w:rsidR="00D60E82" w:rsidRPr="00D60E82">
        <w:rPr>
          <w:b/>
          <w:sz w:val="24"/>
          <w:szCs w:val="24"/>
          <w:lang w:val="ru-RU"/>
        </w:rPr>
        <w:t>Ошурбаев</w:t>
      </w:r>
      <w:proofErr w:type="spellEnd"/>
      <w:r w:rsidR="00D60E82" w:rsidRPr="00D60E82">
        <w:rPr>
          <w:b/>
          <w:sz w:val="24"/>
          <w:szCs w:val="24"/>
          <w:lang w:val="ru-RU"/>
        </w:rPr>
        <w:t xml:space="preserve"> Б. А.</w:t>
      </w:r>
    </w:p>
    <w:p w:rsidR="002F0EED" w:rsidRPr="005D7B85" w:rsidRDefault="00A74967" w:rsidP="005D7B85">
      <w:pPr>
        <w:ind w:left="993"/>
        <w:rPr>
          <w:sz w:val="24"/>
          <w:szCs w:val="24"/>
          <w:lang w:val="ru-RU"/>
        </w:rPr>
      </w:pPr>
      <w:r w:rsidRPr="005D7B85">
        <w:rPr>
          <w:b/>
          <w:sz w:val="24"/>
          <w:szCs w:val="24"/>
          <w:lang w:val="ru-RU"/>
        </w:rPr>
        <w:t xml:space="preserve">Директор ДНСТ                                                                                                                 </w:t>
      </w:r>
      <w:r w:rsidR="005D7B85">
        <w:rPr>
          <w:b/>
          <w:sz w:val="24"/>
          <w:szCs w:val="24"/>
          <w:lang w:val="ru-RU"/>
        </w:rPr>
        <w:t xml:space="preserve">                </w:t>
      </w:r>
      <w:r w:rsidRPr="005D7B85">
        <w:rPr>
          <w:b/>
          <w:sz w:val="24"/>
          <w:szCs w:val="24"/>
          <w:lang w:val="ru-RU"/>
        </w:rPr>
        <w:t xml:space="preserve"> ______________   </w:t>
      </w:r>
      <w:proofErr w:type="spellStart"/>
      <w:r w:rsidRPr="005D7B85">
        <w:rPr>
          <w:b/>
          <w:sz w:val="24"/>
          <w:szCs w:val="24"/>
          <w:lang w:val="ru-RU"/>
        </w:rPr>
        <w:t>Шамшатов</w:t>
      </w:r>
      <w:proofErr w:type="spellEnd"/>
      <w:r w:rsidRPr="005D7B85">
        <w:rPr>
          <w:b/>
          <w:sz w:val="24"/>
          <w:szCs w:val="24"/>
          <w:lang w:val="ru-RU"/>
        </w:rPr>
        <w:t xml:space="preserve"> К. Н.</w:t>
      </w:r>
    </w:p>
    <w:p w:rsidR="00A74967" w:rsidRDefault="00A74967">
      <w:pPr>
        <w:rPr>
          <w:sz w:val="24"/>
          <w:szCs w:val="24"/>
          <w:lang w:val="ru-RU"/>
        </w:rPr>
      </w:pPr>
    </w:p>
    <w:p w:rsidR="001C0BFD" w:rsidRDefault="001C0BFD">
      <w:pPr>
        <w:rPr>
          <w:sz w:val="24"/>
          <w:szCs w:val="24"/>
          <w:lang w:val="ru-RU"/>
        </w:rPr>
      </w:pPr>
    </w:p>
    <w:p w:rsidR="001C0BFD" w:rsidRDefault="001C0BFD">
      <w:pPr>
        <w:rPr>
          <w:sz w:val="24"/>
          <w:szCs w:val="24"/>
          <w:lang w:val="ru-RU"/>
        </w:rPr>
      </w:pPr>
    </w:p>
    <w:p w:rsidR="001C0BFD" w:rsidRDefault="001C0BFD">
      <w:pPr>
        <w:rPr>
          <w:sz w:val="24"/>
          <w:szCs w:val="24"/>
          <w:lang w:val="ru-RU"/>
        </w:rPr>
      </w:pPr>
    </w:p>
    <w:p w:rsidR="001C0BFD" w:rsidRDefault="001C0BFD">
      <w:pPr>
        <w:rPr>
          <w:sz w:val="24"/>
          <w:szCs w:val="24"/>
          <w:lang w:val="ru-RU"/>
        </w:rPr>
      </w:pPr>
    </w:p>
    <w:p w:rsidR="001C0BFD" w:rsidRDefault="001C0BFD">
      <w:pPr>
        <w:rPr>
          <w:sz w:val="24"/>
          <w:szCs w:val="24"/>
          <w:lang w:val="ru-RU"/>
        </w:rPr>
      </w:pPr>
    </w:p>
    <w:p w:rsidR="001C0BFD" w:rsidRDefault="001C0BFD">
      <w:pPr>
        <w:rPr>
          <w:sz w:val="24"/>
          <w:szCs w:val="24"/>
          <w:lang w:val="ru-RU"/>
        </w:rPr>
      </w:pPr>
    </w:p>
    <w:p w:rsidR="001C0BFD" w:rsidRDefault="001C0BFD">
      <w:pPr>
        <w:rPr>
          <w:sz w:val="24"/>
          <w:szCs w:val="24"/>
          <w:lang w:val="ru-RU"/>
        </w:rPr>
      </w:pPr>
    </w:p>
    <w:p w:rsidR="001C0BFD" w:rsidRDefault="001C0BFD">
      <w:pPr>
        <w:rPr>
          <w:sz w:val="24"/>
          <w:szCs w:val="24"/>
          <w:lang w:val="ru-RU"/>
        </w:rPr>
      </w:pPr>
    </w:p>
    <w:p w:rsidR="001C0BFD" w:rsidRPr="005D7B85" w:rsidRDefault="001C0BFD">
      <w:pPr>
        <w:rPr>
          <w:sz w:val="24"/>
          <w:szCs w:val="24"/>
          <w:lang w:val="ru-RU"/>
        </w:rPr>
      </w:pPr>
    </w:p>
    <w:tbl>
      <w:tblPr>
        <w:tblW w:w="3480" w:type="dxa"/>
        <w:tblCellSpacing w:w="15" w:type="dxa"/>
        <w:tblInd w:w="11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2F0EED" w:rsidRPr="005D7B85" w:rsidTr="001C0BFD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2F0EED" w:rsidRPr="005D7B85" w:rsidRDefault="002F0EED">
            <w:pPr>
              <w:jc w:val="center"/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lastRenderedPageBreak/>
              <w:t>Конкурстық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құжаттамаға</w:t>
            </w:r>
            <w:proofErr w:type="spellEnd"/>
            <w:r w:rsidRPr="005D7B85">
              <w:rPr>
                <w:sz w:val="24"/>
                <w:szCs w:val="24"/>
              </w:rPr>
              <w:br/>
              <w:t>12-қосымша</w:t>
            </w:r>
          </w:p>
        </w:tc>
      </w:tr>
    </w:tbl>
    <w:p w:rsidR="002F0EED" w:rsidRPr="005D7B85" w:rsidRDefault="002F0EED" w:rsidP="002F0EED">
      <w:pPr>
        <w:pStyle w:val="3"/>
        <w:rPr>
          <w:sz w:val="24"/>
          <w:szCs w:val="24"/>
          <w:lang w:val="en-US"/>
        </w:rPr>
      </w:pPr>
      <w:proofErr w:type="spellStart"/>
      <w:r w:rsidRPr="005D7B85">
        <w:rPr>
          <w:sz w:val="24"/>
          <w:szCs w:val="24"/>
        </w:rPr>
        <w:t>Сатып</w:t>
      </w:r>
      <w:proofErr w:type="spellEnd"/>
      <w:r w:rsidRPr="005D7B85">
        <w:rPr>
          <w:sz w:val="24"/>
          <w:szCs w:val="24"/>
          <w:lang w:val="en-US"/>
        </w:rPr>
        <w:t xml:space="preserve"> </w:t>
      </w:r>
      <w:proofErr w:type="spellStart"/>
      <w:r w:rsidRPr="005D7B85">
        <w:rPr>
          <w:sz w:val="24"/>
          <w:szCs w:val="24"/>
        </w:rPr>
        <w:t>алынатын</w:t>
      </w:r>
      <w:proofErr w:type="spellEnd"/>
      <w:r w:rsidRPr="005D7B85">
        <w:rPr>
          <w:sz w:val="24"/>
          <w:szCs w:val="24"/>
          <w:lang w:val="en-US"/>
        </w:rPr>
        <w:t xml:space="preserve"> </w:t>
      </w:r>
      <w:proofErr w:type="spellStart"/>
      <w:r w:rsidRPr="005D7B85">
        <w:rPr>
          <w:sz w:val="24"/>
          <w:szCs w:val="24"/>
        </w:rPr>
        <w:t>тауарлардың</w:t>
      </w:r>
      <w:proofErr w:type="spellEnd"/>
      <w:r w:rsidRPr="005D7B85">
        <w:rPr>
          <w:sz w:val="24"/>
          <w:szCs w:val="24"/>
          <w:lang w:val="en-US"/>
        </w:rPr>
        <w:t xml:space="preserve"> </w:t>
      </w:r>
      <w:proofErr w:type="spellStart"/>
      <w:r w:rsidRPr="005D7B85">
        <w:rPr>
          <w:sz w:val="24"/>
          <w:szCs w:val="24"/>
        </w:rPr>
        <w:t>техникалық</w:t>
      </w:r>
      <w:proofErr w:type="spellEnd"/>
      <w:r w:rsidRPr="005D7B85">
        <w:rPr>
          <w:sz w:val="24"/>
          <w:szCs w:val="24"/>
          <w:lang w:val="en-US"/>
        </w:rPr>
        <w:t xml:space="preserve"> </w:t>
      </w:r>
      <w:proofErr w:type="spellStart"/>
      <w:r w:rsidRPr="005D7B85">
        <w:rPr>
          <w:sz w:val="24"/>
          <w:szCs w:val="24"/>
        </w:rPr>
        <w:t>ерекшелігі</w:t>
      </w:r>
      <w:proofErr w:type="spellEnd"/>
      <w:r w:rsidRPr="005D7B85">
        <w:rPr>
          <w:sz w:val="24"/>
          <w:szCs w:val="24"/>
          <w:lang w:val="en-US"/>
        </w:rPr>
        <w:t xml:space="preserve"> (</w:t>
      </w:r>
      <w:proofErr w:type="spellStart"/>
      <w:r w:rsidRPr="005D7B85">
        <w:rPr>
          <w:sz w:val="24"/>
          <w:szCs w:val="24"/>
        </w:rPr>
        <w:t>тапсырыс</w:t>
      </w:r>
      <w:proofErr w:type="spellEnd"/>
      <w:r w:rsidRPr="005D7B85">
        <w:rPr>
          <w:sz w:val="24"/>
          <w:szCs w:val="24"/>
          <w:lang w:val="en-US"/>
        </w:rPr>
        <w:t xml:space="preserve"> </w:t>
      </w:r>
      <w:proofErr w:type="spellStart"/>
      <w:r w:rsidRPr="005D7B85">
        <w:rPr>
          <w:sz w:val="24"/>
          <w:szCs w:val="24"/>
        </w:rPr>
        <w:t>беруші</w:t>
      </w:r>
      <w:proofErr w:type="spellEnd"/>
      <w:r w:rsidRPr="005D7B85">
        <w:rPr>
          <w:sz w:val="24"/>
          <w:szCs w:val="24"/>
          <w:lang w:val="en-US"/>
        </w:rPr>
        <w:t xml:space="preserve"> </w:t>
      </w:r>
      <w:proofErr w:type="spellStart"/>
      <w:r w:rsidRPr="005D7B85">
        <w:rPr>
          <w:sz w:val="24"/>
          <w:szCs w:val="24"/>
        </w:rPr>
        <w:t>толтырады</w:t>
      </w:r>
      <w:proofErr w:type="spellEnd"/>
      <w:r w:rsidRPr="005D7B85">
        <w:rPr>
          <w:sz w:val="24"/>
          <w:szCs w:val="24"/>
          <w:lang w:val="en-US"/>
        </w:rPr>
        <w:t>)</w:t>
      </w:r>
    </w:p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</w:t>
      </w:r>
      <w:proofErr w:type="spellStart"/>
      <w:r w:rsidRPr="005D7B85">
        <w:t>Тапсырыс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берушінің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атауы</w:t>
      </w:r>
      <w:proofErr w:type="spellEnd"/>
      <w:r w:rsidR="005D7B85" w:rsidRPr="005D7B85">
        <w:rPr>
          <w:lang w:val="en-US"/>
        </w:rPr>
        <w:t>:</w:t>
      </w:r>
      <w:r w:rsidRPr="005D7B85">
        <w:rPr>
          <w:lang w:val="en-US"/>
        </w:rPr>
        <w:t xml:space="preserve"> </w:t>
      </w:r>
      <w:r w:rsidR="005D7B85" w:rsidRPr="005D7B85">
        <w:rPr>
          <w:lang w:val="en-US"/>
        </w:rPr>
        <w:t>«</w:t>
      </w:r>
      <w:proofErr w:type="spellStart"/>
      <w:r w:rsidR="005D7B85" w:rsidRPr="005D7B85">
        <w:rPr>
          <w:lang w:val="en-US"/>
        </w:rPr>
        <w:t>Қазтелерадио</w:t>
      </w:r>
      <w:proofErr w:type="spellEnd"/>
      <w:r w:rsidR="005D7B85" w:rsidRPr="005D7B85">
        <w:rPr>
          <w:lang w:val="en-US"/>
        </w:rPr>
        <w:t>» АҚ, «</w:t>
      </w:r>
      <w:proofErr w:type="spellStart"/>
      <w:r w:rsidR="005D7B85" w:rsidRPr="005D7B85">
        <w:rPr>
          <w:lang w:val="en-US"/>
        </w:rPr>
        <w:t>Ұлттық</w:t>
      </w:r>
      <w:proofErr w:type="spellEnd"/>
      <w:r w:rsidR="005D7B85" w:rsidRPr="005D7B85">
        <w:rPr>
          <w:lang w:val="en-US"/>
        </w:rPr>
        <w:t xml:space="preserve"> </w:t>
      </w:r>
      <w:proofErr w:type="spellStart"/>
      <w:r w:rsidR="005D7B85" w:rsidRPr="005D7B85">
        <w:rPr>
          <w:lang w:val="en-US"/>
        </w:rPr>
        <w:t>жерсеріктік</w:t>
      </w:r>
      <w:proofErr w:type="spellEnd"/>
      <w:r w:rsidR="005D7B85" w:rsidRPr="005D7B85">
        <w:rPr>
          <w:lang w:val="en-US"/>
        </w:rPr>
        <w:t xml:space="preserve">  </w:t>
      </w:r>
      <w:proofErr w:type="spellStart"/>
      <w:r w:rsidR="005D7B85" w:rsidRPr="005D7B85">
        <w:rPr>
          <w:lang w:val="en-US"/>
        </w:rPr>
        <w:t>телерадио</w:t>
      </w:r>
      <w:proofErr w:type="spellEnd"/>
      <w:r w:rsidR="005D7B85" w:rsidRPr="005D7B85">
        <w:rPr>
          <w:lang w:val="en-US"/>
        </w:rPr>
        <w:t xml:space="preserve"> </w:t>
      </w:r>
      <w:proofErr w:type="spellStart"/>
      <w:r w:rsidR="005D7B85" w:rsidRPr="005D7B85">
        <w:rPr>
          <w:lang w:val="en-US"/>
        </w:rPr>
        <w:t>хабарларын</w:t>
      </w:r>
      <w:proofErr w:type="spellEnd"/>
      <w:r w:rsidR="005D7B85" w:rsidRPr="005D7B85">
        <w:rPr>
          <w:lang w:val="en-US"/>
        </w:rPr>
        <w:t xml:space="preserve"> </w:t>
      </w:r>
      <w:proofErr w:type="spellStart"/>
      <w:r w:rsidR="005D7B85" w:rsidRPr="005D7B85">
        <w:rPr>
          <w:lang w:val="en-US"/>
        </w:rPr>
        <w:t>тарату</w:t>
      </w:r>
      <w:proofErr w:type="spellEnd"/>
      <w:r w:rsidR="005D7B85" w:rsidRPr="005D7B85">
        <w:rPr>
          <w:lang w:val="en-US"/>
        </w:rPr>
        <w:t xml:space="preserve"> </w:t>
      </w:r>
      <w:proofErr w:type="spellStart"/>
      <w:r w:rsidR="005D7B85" w:rsidRPr="005D7B85">
        <w:rPr>
          <w:lang w:val="en-US"/>
        </w:rPr>
        <w:t>дирекциясы</w:t>
      </w:r>
      <w:proofErr w:type="spellEnd"/>
      <w:r w:rsidR="005D7B85" w:rsidRPr="005D7B85">
        <w:rPr>
          <w:lang w:val="en-US"/>
        </w:rPr>
        <w:t xml:space="preserve">» </w:t>
      </w:r>
      <w:proofErr w:type="spellStart"/>
      <w:r w:rsidR="005D7B85" w:rsidRPr="005D7B85">
        <w:rPr>
          <w:lang w:val="en-US"/>
        </w:rPr>
        <w:t>филиалы</w:t>
      </w:r>
      <w:proofErr w:type="spellEnd"/>
    </w:p>
    <w:p w:rsidR="005D7B85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</w:t>
      </w:r>
      <w:proofErr w:type="spellStart"/>
      <w:r w:rsidRPr="005D7B85">
        <w:t>Ұйымдастырушының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атауы</w:t>
      </w:r>
      <w:proofErr w:type="spellEnd"/>
      <w:r w:rsidR="005D7B85" w:rsidRPr="005D7B85">
        <w:rPr>
          <w:lang w:val="en-US"/>
        </w:rPr>
        <w:t>: «</w:t>
      </w:r>
      <w:proofErr w:type="spellStart"/>
      <w:r w:rsidR="005D7B85" w:rsidRPr="005D7B85">
        <w:rPr>
          <w:lang w:val="en-US"/>
        </w:rPr>
        <w:t>Қазтелерадио</w:t>
      </w:r>
      <w:proofErr w:type="spellEnd"/>
      <w:r w:rsidR="005D7B85" w:rsidRPr="005D7B85">
        <w:rPr>
          <w:lang w:val="en-US"/>
        </w:rPr>
        <w:t>» АҚ</w:t>
      </w:r>
    </w:p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</w:t>
      </w:r>
      <w:proofErr w:type="spellStart"/>
      <w:r w:rsidRPr="005D7B85">
        <w:t>Конкурстың</w:t>
      </w:r>
      <w:proofErr w:type="spellEnd"/>
      <w:r w:rsidRPr="005D7B85">
        <w:rPr>
          <w:lang w:val="en-US"/>
        </w:rPr>
        <w:t xml:space="preserve"> №________________________________</w:t>
      </w:r>
    </w:p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</w:t>
      </w:r>
      <w:proofErr w:type="spellStart"/>
      <w:r w:rsidRPr="005D7B85">
        <w:t>Конкурстың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атауы</w:t>
      </w:r>
      <w:proofErr w:type="spellEnd"/>
      <w:r w:rsidR="005D7B85" w:rsidRPr="005D7B85">
        <w:rPr>
          <w:lang w:val="en-US"/>
        </w:rPr>
        <w:t>: «L-</w:t>
      </w:r>
      <w:proofErr w:type="spellStart"/>
      <w:r w:rsidR="005D7B85" w:rsidRPr="005D7B85">
        <w:rPr>
          <w:lang w:val="en-US"/>
        </w:rPr>
        <w:t>диапазонды</w:t>
      </w:r>
      <w:proofErr w:type="spellEnd"/>
      <w:r w:rsidR="005D7B85" w:rsidRPr="005D7B85">
        <w:rPr>
          <w:lang w:val="en-US"/>
        </w:rPr>
        <w:t xml:space="preserve"> </w:t>
      </w:r>
      <w:proofErr w:type="spellStart"/>
      <w:r w:rsidR="005D7B85" w:rsidRPr="005D7B85">
        <w:rPr>
          <w:lang w:val="en-US"/>
        </w:rPr>
        <w:t>радиомаяктың</w:t>
      </w:r>
      <w:proofErr w:type="spellEnd"/>
      <w:r w:rsidR="005D7B85" w:rsidRPr="005D7B85">
        <w:rPr>
          <w:lang w:val="en-US"/>
        </w:rPr>
        <w:t xml:space="preserve"> </w:t>
      </w:r>
      <w:proofErr w:type="spellStart"/>
      <w:r w:rsidR="005D7B85" w:rsidRPr="005D7B85">
        <w:rPr>
          <w:lang w:val="en-US"/>
        </w:rPr>
        <w:t>сигнал</w:t>
      </w:r>
      <w:proofErr w:type="spellEnd"/>
      <w:r w:rsidR="005D7B85" w:rsidRPr="005D7B85">
        <w:rPr>
          <w:lang w:val="en-US"/>
        </w:rPr>
        <w:t xml:space="preserve"> </w:t>
      </w:r>
      <w:proofErr w:type="spellStart"/>
      <w:r w:rsidR="005D7B85" w:rsidRPr="005D7B85">
        <w:rPr>
          <w:lang w:val="en-US"/>
        </w:rPr>
        <w:t>қабылдағышы</w:t>
      </w:r>
      <w:proofErr w:type="spellEnd"/>
      <w:r w:rsidR="005D7B85" w:rsidRPr="005D7B85">
        <w:rPr>
          <w:lang w:val="en-US"/>
        </w:rPr>
        <w:t>»</w:t>
      </w:r>
    </w:p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</w:t>
      </w:r>
      <w:proofErr w:type="spellStart"/>
      <w:r w:rsidRPr="005D7B85">
        <w:t>Лоттың</w:t>
      </w:r>
      <w:proofErr w:type="spellEnd"/>
      <w:r w:rsidRPr="005D7B85">
        <w:rPr>
          <w:lang w:val="en-US"/>
        </w:rPr>
        <w:t xml:space="preserve"> №____________________________________</w:t>
      </w:r>
    </w:p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</w:t>
      </w:r>
      <w:proofErr w:type="spellStart"/>
      <w:r w:rsidRPr="005D7B85">
        <w:t>Лоттың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атауы</w:t>
      </w:r>
      <w:proofErr w:type="spellEnd"/>
      <w:r w:rsidRPr="005D7B85">
        <w:rPr>
          <w:lang w:val="en-US"/>
        </w:rPr>
        <w:t>_________________________________</w:t>
      </w:r>
    </w:p>
    <w:tbl>
      <w:tblPr>
        <w:tblStyle w:val="a4"/>
        <w:tblW w:w="13937" w:type="dxa"/>
        <w:tblLook w:val="04A0" w:firstRow="1" w:lastRow="0" w:firstColumn="1" w:lastColumn="0" w:noHBand="0" w:noVBand="1"/>
      </w:tblPr>
      <w:tblGrid>
        <w:gridCol w:w="4708"/>
        <w:gridCol w:w="9229"/>
      </w:tblGrid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  <w:rPr>
                <w:lang w:val="en-US"/>
              </w:rPr>
            </w:pPr>
            <w:proofErr w:type="spellStart"/>
            <w:r w:rsidRPr="005D7B85">
              <w:t>Тауарлардың</w:t>
            </w:r>
            <w:proofErr w:type="spellEnd"/>
            <w:r w:rsidRPr="005D7B85">
              <w:rPr>
                <w:lang w:val="en-US"/>
              </w:rPr>
              <w:t xml:space="preserve">, </w:t>
            </w:r>
            <w:proofErr w:type="spellStart"/>
            <w:r w:rsidRPr="005D7B85">
              <w:t>жұмыстардың</w:t>
            </w:r>
            <w:proofErr w:type="spellEnd"/>
            <w:r w:rsidRPr="005D7B85">
              <w:rPr>
                <w:lang w:val="en-US"/>
              </w:rPr>
              <w:t xml:space="preserve">, </w:t>
            </w:r>
            <w:proofErr w:type="spellStart"/>
            <w:r w:rsidRPr="005D7B85">
              <w:t>көрсетілетін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қызметтердің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бірыңғай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номенклатуралық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анықтамалығы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кодының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атауы</w:t>
            </w:r>
            <w:proofErr w:type="spellEnd"/>
            <w:r w:rsidRPr="005D7B85">
              <w:rPr>
                <w:lang w:val="en-US"/>
              </w:rPr>
              <w:t>*</w:t>
            </w:r>
          </w:p>
        </w:tc>
        <w:tc>
          <w:tcPr>
            <w:tcW w:w="9169" w:type="dxa"/>
            <w:hideMark/>
          </w:tcPr>
          <w:p w:rsidR="002F0EED" w:rsidRPr="005D7B85" w:rsidRDefault="002F0EED">
            <w:pPr>
              <w:rPr>
                <w:sz w:val="24"/>
                <w:szCs w:val="24"/>
              </w:rPr>
            </w:pP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</w:pPr>
            <w:proofErr w:type="spellStart"/>
            <w:r w:rsidRPr="005D7B85">
              <w:t>Тауардың</w:t>
            </w:r>
            <w:proofErr w:type="spellEnd"/>
            <w:r w:rsidRPr="005D7B85">
              <w:t xml:space="preserve"> </w:t>
            </w:r>
            <w:proofErr w:type="spellStart"/>
            <w:r w:rsidRPr="005D7B85">
              <w:t>атауы</w:t>
            </w:r>
            <w:proofErr w:type="spellEnd"/>
            <w:r w:rsidRPr="005D7B85">
              <w:t>*</w:t>
            </w:r>
          </w:p>
        </w:tc>
        <w:tc>
          <w:tcPr>
            <w:tcW w:w="9169" w:type="dxa"/>
            <w:hideMark/>
          </w:tcPr>
          <w:p w:rsidR="002F0EED" w:rsidRPr="005D7B85" w:rsidRDefault="002F0EED">
            <w:pPr>
              <w:rPr>
                <w:sz w:val="24"/>
                <w:szCs w:val="24"/>
              </w:rPr>
            </w:pP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</w:pPr>
            <w:proofErr w:type="spellStart"/>
            <w:r w:rsidRPr="005D7B85">
              <w:t>Өлшем</w:t>
            </w:r>
            <w:proofErr w:type="spellEnd"/>
            <w:r w:rsidRPr="005D7B85">
              <w:t xml:space="preserve"> </w:t>
            </w:r>
            <w:proofErr w:type="spellStart"/>
            <w:r w:rsidRPr="005D7B85">
              <w:t>бірлігі</w:t>
            </w:r>
            <w:proofErr w:type="spellEnd"/>
            <w:r w:rsidRPr="005D7B85">
              <w:t>*</w:t>
            </w:r>
          </w:p>
        </w:tc>
        <w:tc>
          <w:tcPr>
            <w:tcW w:w="9169" w:type="dxa"/>
            <w:hideMark/>
          </w:tcPr>
          <w:p w:rsidR="002F0EED" w:rsidRPr="005D7B85" w:rsidRDefault="002F0EED">
            <w:pPr>
              <w:rPr>
                <w:sz w:val="24"/>
                <w:szCs w:val="24"/>
              </w:rPr>
            </w:pP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</w:pPr>
            <w:r w:rsidRPr="005D7B85">
              <w:t>Саны (</w:t>
            </w:r>
            <w:proofErr w:type="spellStart"/>
            <w:r w:rsidRPr="005D7B85">
              <w:t>көлемі</w:t>
            </w:r>
            <w:proofErr w:type="spellEnd"/>
            <w:r w:rsidRPr="005D7B85">
              <w:t>)*</w:t>
            </w:r>
          </w:p>
        </w:tc>
        <w:tc>
          <w:tcPr>
            <w:tcW w:w="9169" w:type="dxa"/>
            <w:hideMark/>
          </w:tcPr>
          <w:p w:rsidR="002F0EED" w:rsidRPr="005D7B85" w:rsidRDefault="002F0EED">
            <w:pPr>
              <w:rPr>
                <w:sz w:val="24"/>
                <w:szCs w:val="24"/>
              </w:rPr>
            </w:pP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  <w:rPr>
                <w:lang w:val="en-US"/>
              </w:rPr>
            </w:pPr>
            <w:proofErr w:type="spellStart"/>
            <w:r w:rsidRPr="005D7B85">
              <w:t>Қосылған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құн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салығын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есепке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алмағандағы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бірлік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бағасы</w:t>
            </w:r>
            <w:proofErr w:type="spellEnd"/>
            <w:r w:rsidRPr="005D7B85">
              <w:rPr>
                <w:lang w:val="en-US"/>
              </w:rPr>
              <w:t>*</w:t>
            </w:r>
          </w:p>
        </w:tc>
        <w:tc>
          <w:tcPr>
            <w:tcW w:w="9169" w:type="dxa"/>
            <w:hideMark/>
          </w:tcPr>
          <w:p w:rsidR="002F0EED" w:rsidRPr="005D7B85" w:rsidRDefault="002F0EED">
            <w:pPr>
              <w:rPr>
                <w:sz w:val="24"/>
                <w:szCs w:val="24"/>
              </w:rPr>
            </w:pP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  <w:rPr>
                <w:lang w:val="en-US"/>
              </w:rPr>
            </w:pPr>
            <w:proofErr w:type="spellStart"/>
            <w:r w:rsidRPr="005D7B85">
              <w:t>Қосылған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құн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салығын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есепке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алмағанда</w:t>
            </w:r>
            <w:proofErr w:type="spellEnd"/>
            <w:r w:rsidRPr="005D7B85">
              <w:rPr>
                <w:lang w:val="en-US"/>
              </w:rPr>
              <w:t xml:space="preserve">, </w:t>
            </w:r>
            <w:proofErr w:type="spellStart"/>
            <w:r w:rsidRPr="005D7B85">
              <w:t>сатып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алу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үшін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бөлінген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жалпы</w:t>
            </w:r>
            <w:proofErr w:type="spellEnd"/>
            <w:r w:rsidRPr="005D7B85">
              <w:rPr>
                <w:lang w:val="en-US"/>
              </w:rPr>
              <w:t xml:space="preserve"> </w:t>
            </w:r>
            <w:r w:rsidRPr="005D7B85">
              <w:t>сома</w:t>
            </w:r>
            <w:r w:rsidRPr="005D7B85">
              <w:rPr>
                <w:lang w:val="en-US"/>
              </w:rPr>
              <w:t>*</w:t>
            </w:r>
          </w:p>
        </w:tc>
        <w:tc>
          <w:tcPr>
            <w:tcW w:w="9169" w:type="dxa"/>
            <w:hideMark/>
          </w:tcPr>
          <w:p w:rsidR="002F0EED" w:rsidRPr="005D7B85" w:rsidRDefault="002F0EED">
            <w:pPr>
              <w:rPr>
                <w:sz w:val="24"/>
                <w:szCs w:val="24"/>
              </w:rPr>
            </w:pP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</w:pPr>
            <w:proofErr w:type="spellStart"/>
            <w:r w:rsidRPr="005D7B85">
              <w:t>Жеткізу</w:t>
            </w:r>
            <w:proofErr w:type="spellEnd"/>
            <w:r w:rsidRPr="005D7B85">
              <w:t xml:space="preserve"> </w:t>
            </w:r>
            <w:proofErr w:type="spellStart"/>
            <w:r w:rsidRPr="005D7B85">
              <w:t>шарттары</w:t>
            </w:r>
            <w:proofErr w:type="spellEnd"/>
            <w:r w:rsidRPr="005D7B85">
              <w:t xml:space="preserve"> (ИНКОТЕРМС 2010 </w:t>
            </w:r>
            <w:proofErr w:type="spellStart"/>
            <w:r w:rsidRPr="005D7B85">
              <w:t>сәйкес</w:t>
            </w:r>
            <w:proofErr w:type="spellEnd"/>
            <w:r w:rsidRPr="005D7B85">
              <w:t>)*</w:t>
            </w:r>
          </w:p>
        </w:tc>
        <w:tc>
          <w:tcPr>
            <w:tcW w:w="9169" w:type="dxa"/>
            <w:hideMark/>
          </w:tcPr>
          <w:p w:rsidR="002F0EED" w:rsidRPr="005D7B85" w:rsidRDefault="005D7B85">
            <w:pPr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</w:rPr>
              <w:t>DDP</w:t>
            </w: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</w:pPr>
            <w:proofErr w:type="spellStart"/>
            <w:r w:rsidRPr="005D7B85">
              <w:t>Жеткізу</w:t>
            </w:r>
            <w:proofErr w:type="spellEnd"/>
            <w:r w:rsidRPr="005D7B85">
              <w:t xml:space="preserve"> </w:t>
            </w:r>
            <w:proofErr w:type="spellStart"/>
            <w:r w:rsidRPr="005D7B85">
              <w:t>мерзімі</w:t>
            </w:r>
            <w:proofErr w:type="spellEnd"/>
            <w:r w:rsidRPr="005D7B85">
              <w:t>*</w:t>
            </w:r>
          </w:p>
        </w:tc>
        <w:tc>
          <w:tcPr>
            <w:tcW w:w="9169" w:type="dxa"/>
            <w:hideMark/>
          </w:tcPr>
          <w:p w:rsidR="002F0EED" w:rsidRPr="005D7B85" w:rsidRDefault="002F0EED">
            <w:pPr>
              <w:rPr>
                <w:sz w:val="24"/>
                <w:szCs w:val="24"/>
              </w:rPr>
            </w:pP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</w:pPr>
            <w:proofErr w:type="spellStart"/>
            <w:r w:rsidRPr="005D7B85">
              <w:t>Аванстық</w:t>
            </w:r>
            <w:proofErr w:type="spellEnd"/>
            <w:r w:rsidRPr="005D7B85">
              <w:t xml:space="preserve"> </w:t>
            </w:r>
            <w:proofErr w:type="spellStart"/>
            <w:r w:rsidRPr="005D7B85">
              <w:t>төлем</w:t>
            </w:r>
            <w:proofErr w:type="spellEnd"/>
            <w:r w:rsidRPr="005D7B85">
              <w:t xml:space="preserve"> </w:t>
            </w:r>
            <w:proofErr w:type="spellStart"/>
            <w:r w:rsidRPr="005D7B85">
              <w:t>мөлшері</w:t>
            </w:r>
            <w:proofErr w:type="spellEnd"/>
            <w:r w:rsidRPr="005D7B85">
              <w:t>*</w:t>
            </w:r>
          </w:p>
        </w:tc>
        <w:tc>
          <w:tcPr>
            <w:tcW w:w="9169" w:type="dxa"/>
            <w:hideMark/>
          </w:tcPr>
          <w:p w:rsidR="002F0EED" w:rsidRPr="005D7B85" w:rsidRDefault="002F0EED">
            <w:pPr>
              <w:rPr>
                <w:sz w:val="24"/>
                <w:szCs w:val="24"/>
              </w:rPr>
            </w:pPr>
          </w:p>
        </w:tc>
      </w:tr>
      <w:tr w:rsidR="002F0EED" w:rsidRPr="00D60E82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  <w:rPr>
                <w:lang w:val="en-US"/>
              </w:rPr>
            </w:pPr>
            <w:proofErr w:type="spellStart"/>
            <w:r w:rsidRPr="005D7B85">
              <w:t>Ұлттық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стандарттардың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атауы</w:t>
            </w:r>
            <w:proofErr w:type="spellEnd"/>
            <w:r w:rsidRPr="005D7B85">
              <w:rPr>
                <w:lang w:val="en-US"/>
              </w:rPr>
              <w:t xml:space="preserve">, </w:t>
            </w:r>
            <w:r w:rsidRPr="005D7B85">
              <w:t>ал</w:t>
            </w:r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олар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lastRenderedPageBreak/>
              <w:t>болмаған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жағдайда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сатып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алынатын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тауарларға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мемлекетаралық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стандарттар</w:t>
            </w:r>
            <w:proofErr w:type="spellEnd"/>
            <w:r w:rsidRPr="005D7B85">
              <w:rPr>
                <w:lang w:val="en-US"/>
              </w:rPr>
              <w:t xml:space="preserve">. </w:t>
            </w:r>
            <w:proofErr w:type="spellStart"/>
            <w:r w:rsidRPr="005D7B85">
              <w:t>Ұлттық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және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мемлекетаралық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стандарттар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болмаған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кезде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Мемлекеттік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сатып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алуды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нормалауды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ескере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отырып</w:t>
            </w:r>
            <w:proofErr w:type="spellEnd"/>
            <w:r w:rsidRPr="005D7B85">
              <w:rPr>
                <w:lang w:val="en-US"/>
              </w:rPr>
              <w:t xml:space="preserve">, </w:t>
            </w:r>
            <w:proofErr w:type="spellStart"/>
            <w:r w:rsidRPr="005D7B85">
              <w:t>сатып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алынатын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тауарлардың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талап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етілетін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функционалдық</w:t>
            </w:r>
            <w:proofErr w:type="spellEnd"/>
            <w:r w:rsidRPr="005D7B85">
              <w:rPr>
                <w:lang w:val="en-US"/>
              </w:rPr>
              <w:t xml:space="preserve">, </w:t>
            </w:r>
            <w:proofErr w:type="spellStart"/>
            <w:r w:rsidRPr="005D7B85">
              <w:t>техникалық</w:t>
            </w:r>
            <w:proofErr w:type="spellEnd"/>
            <w:r w:rsidRPr="005D7B85">
              <w:rPr>
                <w:lang w:val="en-US"/>
              </w:rPr>
              <w:t xml:space="preserve">, </w:t>
            </w:r>
            <w:proofErr w:type="spellStart"/>
            <w:r w:rsidRPr="005D7B85">
              <w:t>сапалық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және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пайдалану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сипаттамалары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көрсетіледі</w:t>
            </w:r>
            <w:proofErr w:type="spellEnd"/>
            <w:r w:rsidRPr="005D7B85">
              <w:rPr>
                <w:lang w:val="en-US"/>
              </w:rPr>
              <w:t>.</w:t>
            </w:r>
          </w:p>
        </w:tc>
        <w:tc>
          <w:tcPr>
            <w:tcW w:w="9169" w:type="dxa"/>
            <w:hideMark/>
          </w:tcPr>
          <w:p w:rsidR="00E61F32" w:rsidRDefault="00E61F32" w:rsidP="00E61F32">
            <w:pPr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ЕЭО</w:t>
            </w:r>
            <w:r w:rsidRPr="001C0BFD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ТР</w:t>
            </w:r>
            <w:proofErr w:type="gramEnd"/>
            <w:r w:rsidRPr="001C0BFD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037/2016</w:t>
            </w:r>
          </w:p>
          <w:p w:rsidR="00E61F32" w:rsidRDefault="00E61F32" w:rsidP="00E61F32">
            <w:pPr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B13534"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МЕМСТ 32144-2013</w:t>
            </w:r>
          </w:p>
          <w:p w:rsidR="00E61F32" w:rsidRPr="001C0BFD" w:rsidRDefault="00E61F32" w:rsidP="00E61F32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МЕМСТ</w:t>
            </w:r>
            <w:r w:rsidRPr="00B1353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7396.1-89 (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ХЭК</w:t>
            </w:r>
            <w:r w:rsidRPr="00B1353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83-75)</w:t>
            </w:r>
          </w:p>
          <w:p w:rsidR="002F0EED" w:rsidRPr="001C0BFD" w:rsidRDefault="002F0EED" w:rsidP="005D7B85">
            <w:pPr>
              <w:rPr>
                <w:sz w:val="24"/>
                <w:szCs w:val="24"/>
                <w:lang w:val="ru-RU"/>
              </w:rPr>
            </w:pP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</w:pPr>
            <w:proofErr w:type="spellStart"/>
            <w:r w:rsidRPr="005D7B85">
              <w:lastRenderedPageBreak/>
              <w:t>Шығарылған</w:t>
            </w:r>
            <w:proofErr w:type="spellEnd"/>
            <w:r w:rsidRPr="005D7B85">
              <w:t xml:space="preserve"> </w:t>
            </w:r>
            <w:proofErr w:type="spellStart"/>
            <w:r w:rsidRPr="005D7B85">
              <w:t>жылы</w:t>
            </w:r>
            <w:proofErr w:type="spellEnd"/>
          </w:p>
        </w:tc>
        <w:tc>
          <w:tcPr>
            <w:tcW w:w="9169" w:type="dxa"/>
            <w:hideMark/>
          </w:tcPr>
          <w:p w:rsidR="002F0EED" w:rsidRPr="005D7B85" w:rsidRDefault="007A6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</w:pPr>
            <w:proofErr w:type="spellStart"/>
            <w:r w:rsidRPr="005D7B85">
              <w:t>Кепілдік</w:t>
            </w:r>
            <w:proofErr w:type="spellEnd"/>
            <w:r w:rsidRPr="005D7B85">
              <w:t xml:space="preserve"> </w:t>
            </w:r>
            <w:proofErr w:type="spellStart"/>
            <w:r w:rsidRPr="005D7B85">
              <w:t>мерзімі</w:t>
            </w:r>
            <w:proofErr w:type="spellEnd"/>
            <w:r w:rsidRPr="005D7B85">
              <w:t xml:space="preserve"> (</w:t>
            </w:r>
            <w:proofErr w:type="spellStart"/>
            <w:r w:rsidRPr="005D7B85">
              <w:t>айлармен</w:t>
            </w:r>
            <w:proofErr w:type="spellEnd"/>
            <w:r w:rsidRPr="005D7B85">
              <w:t>)</w:t>
            </w:r>
          </w:p>
        </w:tc>
        <w:tc>
          <w:tcPr>
            <w:tcW w:w="9169" w:type="dxa"/>
            <w:hideMark/>
          </w:tcPr>
          <w:p w:rsidR="002F0EED" w:rsidRPr="005D7B85" w:rsidRDefault="005D7B8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2F0EED" w:rsidRPr="00D60E82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  <w:rPr>
                <w:lang w:val="en-US"/>
              </w:rPr>
            </w:pPr>
            <w:proofErr w:type="spellStart"/>
            <w:r w:rsidRPr="005D7B85">
              <w:t>Сатып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алынатын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тауардың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талап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етілетін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функционалдық</w:t>
            </w:r>
            <w:proofErr w:type="spellEnd"/>
            <w:r w:rsidRPr="005D7B85">
              <w:rPr>
                <w:lang w:val="en-US"/>
              </w:rPr>
              <w:t xml:space="preserve">, </w:t>
            </w:r>
            <w:proofErr w:type="spellStart"/>
            <w:r w:rsidRPr="005D7B85">
              <w:t>техникалық</w:t>
            </w:r>
            <w:proofErr w:type="spellEnd"/>
            <w:r w:rsidRPr="005D7B85">
              <w:rPr>
                <w:lang w:val="en-US"/>
              </w:rPr>
              <w:t xml:space="preserve">, </w:t>
            </w:r>
            <w:proofErr w:type="spellStart"/>
            <w:r w:rsidRPr="005D7B85">
              <w:t>сапалық</w:t>
            </w:r>
            <w:proofErr w:type="spellEnd"/>
            <w:r w:rsidRPr="005D7B85">
              <w:rPr>
                <w:lang w:val="en-US"/>
              </w:rPr>
              <w:t xml:space="preserve">, </w:t>
            </w:r>
            <w:proofErr w:type="spellStart"/>
            <w:r w:rsidRPr="005D7B85">
              <w:t>пайдалану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және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өзге</w:t>
            </w:r>
            <w:proofErr w:type="spellEnd"/>
            <w:r w:rsidRPr="005D7B85">
              <w:rPr>
                <w:lang w:val="en-US"/>
              </w:rPr>
              <w:t xml:space="preserve"> </w:t>
            </w:r>
            <w:r w:rsidRPr="005D7B85">
              <w:t>де</w:t>
            </w:r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сипаттамаларының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сипаттамасы</w:t>
            </w:r>
            <w:proofErr w:type="spellEnd"/>
          </w:p>
        </w:tc>
        <w:tc>
          <w:tcPr>
            <w:tcW w:w="9169" w:type="dxa"/>
            <w:hideMark/>
          </w:tcPr>
          <w:p w:rsidR="005D7B85" w:rsidRPr="005D7B85" w:rsidRDefault="005D7B85" w:rsidP="005D7B85">
            <w:pPr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</w:rPr>
              <w:t>1. КІРІСПЕ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Осы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техникалық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ерекшелік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спутниктік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байланыстың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қабылдау-таруту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жер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станцияларында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жұмыс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істеуге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арналған</w:t>
            </w:r>
            <w:proofErr w:type="spellEnd"/>
            <w:r w:rsidRPr="005D7B85">
              <w:rPr>
                <w:sz w:val="24"/>
                <w:szCs w:val="24"/>
              </w:rPr>
              <w:t xml:space="preserve"> L – </w:t>
            </w:r>
            <w:proofErr w:type="spellStart"/>
            <w:r w:rsidRPr="005D7B85">
              <w:rPr>
                <w:sz w:val="24"/>
                <w:szCs w:val="24"/>
              </w:rPr>
              <w:t>диапазонды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радиомаяк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сигналының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қабылдағышын</w:t>
            </w:r>
            <w:proofErr w:type="spellEnd"/>
            <w:r w:rsidRPr="005D7B85">
              <w:rPr>
                <w:sz w:val="24"/>
                <w:szCs w:val="24"/>
              </w:rPr>
              <w:t xml:space="preserve"> (</w:t>
            </w:r>
            <w:proofErr w:type="spellStart"/>
            <w:r w:rsidRPr="005D7B85">
              <w:rPr>
                <w:sz w:val="24"/>
                <w:szCs w:val="24"/>
              </w:rPr>
              <w:t>бұдан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әрі</w:t>
            </w:r>
            <w:proofErr w:type="spellEnd"/>
            <w:r w:rsidRPr="005D7B85">
              <w:rPr>
                <w:sz w:val="24"/>
                <w:szCs w:val="24"/>
              </w:rPr>
              <w:t xml:space="preserve"> – </w:t>
            </w:r>
            <w:proofErr w:type="spellStart"/>
            <w:r w:rsidRPr="005D7B85">
              <w:rPr>
                <w:sz w:val="24"/>
                <w:szCs w:val="24"/>
              </w:rPr>
              <w:t>Жабдық</w:t>
            </w:r>
            <w:proofErr w:type="spellEnd"/>
            <w:r w:rsidRPr="005D7B85">
              <w:rPr>
                <w:sz w:val="24"/>
                <w:szCs w:val="24"/>
              </w:rPr>
              <w:t xml:space="preserve">) </w:t>
            </w:r>
            <w:proofErr w:type="spellStart"/>
            <w:r w:rsidRPr="005D7B85">
              <w:rPr>
                <w:sz w:val="24"/>
                <w:szCs w:val="24"/>
              </w:rPr>
              <w:t>сатып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алу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үшін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әзірленген</w:t>
            </w:r>
            <w:proofErr w:type="spellEnd"/>
            <w:r w:rsidRPr="005D7B85">
              <w:rPr>
                <w:sz w:val="24"/>
                <w:szCs w:val="24"/>
              </w:rPr>
              <w:t xml:space="preserve">. 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Жабдық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спутниктік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байланыс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және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теледидар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жер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станциясының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құрамында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жұмыс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істеуге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және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жер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станциясы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қабылдайтын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радиожиілік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сигналының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деңгейіне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пропорционалды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бағыттау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сигналын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қалыптастыруға</w:t>
            </w:r>
            <w:proofErr w:type="spellEnd"/>
            <w:r w:rsidRPr="005D7B85">
              <w:rPr>
                <w:sz w:val="24"/>
                <w:szCs w:val="24"/>
              </w:rPr>
              <w:t xml:space="preserve">, </w:t>
            </w:r>
            <w:proofErr w:type="spellStart"/>
            <w:r w:rsidRPr="005D7B85">
              <w:rPr>
                <w:sz w:val="24"/>
                <w:szCs w:val="24"/>
              </w:rPr>
              <w:t>рефлектордың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диаметрі</w:t>
            </w:r>
            <w:proofErr w:type="spellEnd"/>
            <w:r w:rsidRPr="005D7B85">
              <w:rPr>
                <w:sz w:val="24"/>
                <w:szCs w:val="24"/>
              </w:rPr>
              <w:t xml:space="preserve"> 8</w:t>
            </w:r>
            <w:proofErr w:type="gramStart"/>
            <w:r w:rsidRPr="005D7B85">
              <w:rPr>
                <w:sz w:val="24"/>
                <w:szCs w:val="24"/>
              </w:rPr>
              <w:t>,1</w:t>
            </w:r>
            <w:proofErr w:type="gramEnd"/>
            <w:r w:rsidRPr="005D7B85">
              <w:rPr>
                <w:sz w:val="24"/>
                <w:szCs w:val="24"/>
              </w:rPr>
              <w:t xml:space="preserve"> м </w:t>
            </w:r>
            <w:proofErr w:type="spellStart"/>
            <w:r w:rsidRPr="005D7B85">
              <w:rPr>
                <w:sz w:val="24"/>
                <w:szCs w:val="24"/>
              </w:rPr>
              <w:t>дейінгі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Антенналарды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бағыттау</w:t>
            </w:r>
            <w:proofErr w:type="spellEnd"/>
            <w:r w:rsidRPr="005D7B85">
              <w:rPr>
                <w:sz w:val="24"/>
                <w:szCs w:val="24"/>
              </w:rPr>
              <w:t xml:space="preserve"> (АБЖ) </w:t>
            </w:r>
            <w:proofErr w:type="spellStart"/>
            <w:r w:rsidRPr="005D7B85">
              <w:rPr>
                <w:sz w:val="24"/>
                <w:szCs w:val="24"/>
              </w:rPr>
              <w:t>жүйелеріне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арналған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2. ЖАБДЫҚ ҚҰРАМЫ: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1) радиомаяк </w:t>
            </w:r>
            <w:proofErr w:type="spellStart"/>
            <w:r w:rsidR="00E61F32" w:rsidRPr="001C0BFD">
              <w:rPr>
                <w:sz w:val="24"/>
                <w:szCs w:val="24"/>
                <w:lang w:val="ru-RU"/>
              </w:rPr>
              <w:t>қабылдағышы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 – 1 </w:t>
            </w:r>
            <w:proofErr w:type="gramStart"/>
            <w:r w:rsidR="00E61F32" w:rsidRPr="001C0BFD">
              <w:rPr>
                <w:sz w:val="24"/>
                <w:szCs w:val="24"/>
                <w:lang w:val="ru-RU"/>
              </w:rPr>
              <w:t>дана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>;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2) </w:t>
            </w:r>
            <w:r w:rsidRPr="005D7B85">
              <w:rPr>
                <w:sz w:val="24"/>
                <w:szCs w:val="24"/>
              </w:rPr>
              <w:t>CEE</w:t>
            </w:r>
            <w:r w:rsidRPr="001C0BFD">
              <w:rPr>
                <w:sz w:val="24"/>
                <w:szCs w:val="24"/>
                <w:lang w:val="ru-RU"/>
              </w:rPr>
              <w:t>-7/7 ("</w:t>
            </w:r>
            <w:proofErr w:type="spellStart"/>
            <w:r w:rsidRPr="005D7B85">
              <w:rPr>
                <w:sz w:val="24"/>
                <w:szCs w:val="24"/>
              </w:rPr>
              <w:t>Schuko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")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типті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ашасы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ба</w:t>
            </w:r>
            <w:r w:rsidR="00E61F32" w:rsidRPr="001C0BFD">
              <w:rPr>
                <w:sz w:val="24"/>
                <w:szCs w:val="24"/>
                <w:lang w:val="ru-RU"/>
              </w:rPr>
              <w:t xml:space="preserve">р </w:t>
            </w:r>
            <w:proofErr w:type="spellStart"/>
            <w:r w:rsidR="00E61F32" w:rsidRPr="001C0BFD">
              <w:rPr>
                <w:sz w:val="24"/>
                <w:szCs w:val="24"/>
                <w:lang w:val="ru-RU"/>
              </w:rPr>
              <w:t>қуат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1C0BFD">
              <w:rPr>
                <w:sz w:val="24"/>
                <w:szCs w:val="24"/>
                <w:lang w:val="ru-RU"/>
              </w:rPr>
              <w:t>сымы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 – 1 </w:t>
            </w:r>
            <w:proofErr w:type="gramStart"/>
            <w:r w:rsidR="00E61F32" w:rsidRPr="001C0BFD">
              <w:rPr>
                <w:sz w:val="24"/>
                <w:szCs w:val="24"/>
                <w:lang w:val="ru-RU"/>
              </w:rPr>
              <w:t>дана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>;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стандартты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19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дюймдік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телекоммуникациялық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шкафқа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блоктарды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орнатуға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бағыттағыштар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жү</w:t>
            </w:r>
            <w:proofErr w:type="gramStart"/>
            <w:r w:rsidRPr="001C0BFD">
              <w:rPr>
                <w:sz w:val="24"/>
                <w:szCs w:val="24"/>
                <w:lang w:val="ru-RU"/>
              </w:rPr>
              <w:t>гі</w:t>
            </w:r>
            <w:r w:rsidR="00E61F32" w:rsidRPr="001C0BFD">
              <w:rPr>
                <w:sz w:val="24"/>
                <w:szCs w:val="24"/>
                <w:lang w:val="ru-RU"/>
              </w:rPr>
              <w:t>руш</w:t>
            </w:r>
            <w:proofErr w:type="gramEnd"/>
            <w:r w:rsidR="00E61F32" w:rsidRPr="001C0BFD">
              <w:rPr>
                <w:sz w:val="24"/>
                <w:szCs w:val="24"/>
                <w:lang w:val="ru-RU"/>
              </w:rPr>
              <w:t>ілер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) – 1 </w:t>
            </w:r>
            <w:proofErr w:type="spellStart"/>
            <w:r w:rsidR="00E61F32" w:rsidRPr="001C0BFD">
              <w:rPr>
                <w:sz w:val="24"/>
                <w:szCs w:val="24"/>
                <w:lang w:val="ru-RU"/>
              </w:rPr>
              <w:t>жиынтық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;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4) </w:t>
            </w:r>
            <w:proofErr w:type="spellStart"/>
            <w:proofErr w:type="gramStart"/>
            <w:r w:rsidRPr="001C0BFD">
              <w:rPr>
                <w:sz w:val="24"/>
                <w:szCs w:val="24"/>
                <w:lang w:val="ru-RU"/>
              </w:rPr>
              <w:t>жабды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>ққа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құжатта</w:t>
            </w:r>
            <w:r w:rsidR="00E61F32" w:rsidRPr="001C0BFD">
              <w:rPr>
                <w:sz w:val="24"/>
                <w:szCs w:val="24"/>
                <w:lang w:val="ru-RU"/>
              </w:rPr>
              <w:t>ма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1C0BFD">
              <w:rPr>
                <w:sz w:val="24"/>
                <w:szCs w:val="24"/>
                <w:lang w:val="ru-RU"/>
              </w:rPr>
              <w:t>жиынтығы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 – 1 дана</w:t>
            </w:r>
            <w:r w:rsidRPr="001C0BFD">
              <w:rPr>
                <w:sz w:val="24"/>
                <w:szCs w:val="24"/>
                <w:lang w:val="ru-RU"/>
              </w:rPr>
              <w:t>;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5)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стандартты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зауыттық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орау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.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>3. ЖАЛПЫ ТАЛАПТАР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t>Радиомаяктың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қабылдағышы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келесі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жолдармен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істеуді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қамтамасыз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етуі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0BFD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1C0BFD">
              <w:rPr>
                <w:sz w:val="24"/>
                <w:szCs w:val="24"/>
                <w:lang w:val="ru-RU"/>
              </w:rPr>
              <w:t>: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ғарыш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аппаратынан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(ҒА)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қабылданатын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радиомаяктың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сигналы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;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ретранслятордың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оқпанының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оның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бі</w:t>
            </w:r>
            <w:proofErr w:type="gramStart"/>
            <w:r w:rsidRPr="001C0BFD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бөлігінің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сигналы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;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кеңейтілген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r w:rsidRPr="005D7B85">
              <w:rPr>
                <w:sz w:val="24"/>
                <w:szCs w:val="24"/>
              </w:rPr>
              <w:t>L</w:t>
            </w:r>
            <w:r w:rsidRPr="001C0BFD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диапазонында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950-2175 МГц.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t>Жабдықтың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шығуында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аналогтық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сандық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түрде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0BFD">
              <w:rPr>
                <w:sz w:val="24"/>
                <w:szCs w:val="24"/>
                <w:lang w:val="ru-RU"/>
              </w:rPr>
              <w:t>ба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>ғыттау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сигналы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құрылуы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керек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.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lastRenderedPageBreak/>
              <w:t>Жабдық</w:t>
            </w:r>
            <w:proofErr w:type="gramStart"/>
            <w:r w:rsidRPr="001C0BFD">
              <w:rPr>
                <w:sz w:val="24"/>
                <w:szCs w:val="24"/>
                <w:lang w:val="ru-RU"/>
              </w:rPr>
              <w:t>тың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ірк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>ілістерді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тіркеу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оқиғалар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статистикасын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жинау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сақтау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мүмкіндігі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.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t>Сапасы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қолданылуы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кәсіби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сыныпқа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жатқызылуы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тә</w:t>
            </w:r>
            <w:proofErr w:type="gramStart"/>
            <w:r w:rsidRPr="001C0BFD">
              <w:rPr>
                <w:sz w:val="24"/>
                <w:szCs w:val="24"/>
                <w:lang w:val="ru-RU"/>
              </w:rPr>
              <w:t>ул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>ік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бойы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тәулігіне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24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сағат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аптасына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7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күн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365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күн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пайдалануға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есептелген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.</w:t>
            </w:r>
          </w:p>
          <w:p w:rsidR="00E61F32" w:rsidRPr="001C0BFD" w:rsidRDefault="00D32274" w:rsidP="00E61F32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барлық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бұйымдар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</w:t>
            </w:r>
            <w:r w:rsidR="00E61F32" w:rsidRPr="001C0BFD">
              <w:rPr>
                <w:sz w:val="24"/>
                <w:szCs w:val="24"/>
                <w:lang w:val="ru-RU"/>
              </w:rPr>
              <w:t>ехникалық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1C0BFD">
              <w:rPr>
                <w:sz w:val="24"/>
                <w:szCs w:val="24"/>
                <w:lang w:val="ru-RU"/>
              </w:rPr>
              <w:t>регламентке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1C0BFD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1C0BFD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="00E61F32"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E61F32" w:rsidRPr="001C0BFD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</w:p>
          <w:p w:rsidR="00E61F32" w:rsidRPr="001C0BFD" w:rsidRDefault="00E61F32" w:rsidP="00E61F32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t>Еуразиялық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экономикалық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одақтың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"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шектеу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туралы</w:t>
            </w:r>
            <w:proofErr w:type="spellEnd"/>
          </w:p>
          <w:p w:rsidR="00E61F32" w:rsidRPr="00E61F32" w:rsidRDefault="00E61F32" w:rsidP="00E61F32">
            <w:pPr>
              <w:rPr>
                <w:sz w:val="24"/>
                <w:szCs w:val="24"/>
                <w:lang w:val="ru-RU"/>
              </w:rPr>
            </w:pPr>
            <w:r w:rsidRPr="00E61F32">
              <w:rPr>
                <w:sz w:val="24"/>
                <w:szCs w:val="24"/>
                <w:lang w:val="ru-RU"/>
              </w:rPr>
              <w:t xml:space="preserve">Электротехника </w:t>
            </w:r>
            <w:proofErr w:type="spellStart"/>
            <w:r w:rsidRPr="00E61F32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E61F32">
              <w:rPr>
                <w:sz w:val="24"/>
                <w:szCs w:val="24"/>
                <w:lang w:val="ru-RU"/>
              </w:rPr>
              <w:t xml:space="preserve"> радиоэлектроника </w:t>
            </w:r>
            <w:proofErr w:type="spellStart"/>
            <w:r w:rsidRPr="00E61F32">
              <w:rPr>
                <w:sz w:val="24"/>
                <w:szCs w:val="24"/>
                <w:lang w:val="ru-RU"/>
              </w:rPr>
              <w:t>бұйымдарындағы</w:t>
            </w:r>
            <w:proofErr w:type="spellEnd"/>
            <w:r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F32">
              <w:rPr>
                <w:sz w:val="24"/>
                <w:szCs w:val="24"/>
                <w:lang w:val="ru-RU"/>
              </w:rPr>
              <w:t>қ</w:t>
            </w:r>
            <w:proofErr w:type="gramStart"/>
            <w:r w:rsidRPr="00E61F32">
              <w:rPr>
                <w:sz w:val="24"/>
                <w:szCs w:val="24"/>
                <w:lang w:val="ru-RU"/>
              </w:rPr>
              <w:t>ау</w:t>
            </w:r>
            <w:proofErr w:type="gramEnd"/>
            <w:r w:rsidRPr="00E61F32">
              <w:rPr>
                <w:sz w:val="24"/>
                <w:szCs w:val="24"/>
                <w:lang w:val="ru-RU"/>
              </w:rPr>
              <w:t>іпті</w:t>
            </w:r>
            <w:proofErr w:type="spellEnd"/>
            <w:r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F32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E61F32">
              <w:rPr>
                <w:sz w:val="24"/>
                <w:szCs w:val="24"/>
                <w:lang w:val="ru-RU"/>
              </w:rPr>
              <w:t>".</w:t>
            </w:r>
          </w:p>
          <w:p w:rsidR="00E61F32" w:rsidRPr="00E61F32" w:rsidRDefault="00D32274" w:rsidP="00E61F3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Жабдық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МЕМ</w:t>
            </w:r>
            <w:r w:rsidR="00E61F32" w:rsidRPr="00E61F32">
              <w:rPr>
                <w:sz w:val="24"/>
                <w:szCs w:val="24"/>
                <w:lang w:val="ru-RU"/>
              </w:rPr>
              <w:t>СТ "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энергиясы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"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талаптарына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кернеуі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220 В 50 Гц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айнымалы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токтың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бі</w:t>
            </w:r>
            <w:proofErr w:type="gramStart"/>
            <w:r w:rsidR="00E61F32" w:rsidRPr="00E61F32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фазалы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желісінен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жабдықтауға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есептелуі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құралдардың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үйлесімділігі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электромагниттік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болып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табылады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мақсаттағы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жабдықтау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жүйелеріндегі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энергиясының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 xml:space="preserve"> сапа </w:t>
            </w:r>
            <w:proofErr w:type="spellStart"/>
            <w:r w:rsidR="00E61F32" w:rsidRPr="00E61F32">
              <w:rPr>
                <w:sz w:val="24"/>
                <w:szCs w:val="24"/>
                <w:lang w:val="ru-RU"/>
              </w:rPr>
              <w:t>нормалары</w:t>
            </w:r>
            <w:proofErr w:type="spellEnd"/>
            <w:r w:rsidR="00E61F32" w:rsidRPr="00E61F32">
              <w:rPr>
                <w:sz w:val="24"/>
                <w:szCs w:val="24"/>
                <w:lang w:val="ru-RU"/>
              </w:rPr>
              <w:t>".</w:t>
            </w:r>
          </w:p>
          <w:p w:rsidR="00E61F32" w:rsidRPr="001C0BFD" w:rsidRDefault="00E61F32" w:rsidP="00E61F32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t>Жеткізу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жиынтығына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кіретін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бұйымдардың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барлық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жабдықтау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сымдары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ұқсас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мақсаттағы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штепсельді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қосқыштар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мемлекетаралық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стандартына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қос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жерге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тұйықтау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контактісі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бар </w:t>
            </w:r>
            <w:r w:rsidRPr="00E61F32">
              <w:rPr>
                <w:sz w:val="24"/>
                <w:szCs w:val="24"/>
              </w:rPr>
              <w:t>CEE</w:t>
            </w:r>
            <w:r w:rsidRPr="001C0BFD">
              <w:rPr>
                <w:sz w:val="24"/>
                <w:szCs w:val="24"/>
                <w:lang w:val="ru-RU"/>
              </w:rPr>
              <w:t xml:space="preserve"> 7 (</w:t>
            </w:r>
            <w:proofErr w:type="spellStart"/>
            <w:r w:rsidRPr="00E61F32">
              <w:rPr>
                <w:sz w:val="24"/>
                <w:szCs w:val="24"/>
              </w:rPr>
              <w:t>Schuko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типті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шанышқылармен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0BFD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1C0BFD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Негізгі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өлшемдер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" (</w:t>
            </w:r>
            <w:r w:rsidRPr="00E61F32">
              <w:rPr>
                <w:sz w:val="24"/>
                <w:szCs w:val="24"/>
              </w:rPr>
              <w:t>C</w:t>
            </w:r>
            <w:r w:rsidRPr="001C0BFD">
              <w:rPr>
                <w:sz w:val="24"/>
                <w:szCs w:val="24"/>
                <w:lang w:val="ru-RU"/>
              </w:rPr>
              <w:t>4 стандарты).</w:t>
            </w:r>
          </w:p>
          <w:p w:rsidR="00E61F32" w:rsidRPr="001C0BFD" w:rsidRDefault="00E61F32" w:rsidP="005D7B85">
            <w:pPr>
              <w:rPr>
                <w:sz w:val="24"/>
                <w:szCs w:val="24"/>
                <w:lang w:val="ru-RU"/>
              </w:rPr>
            </w:pP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50 Гц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жиіліктегі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кернеуі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198 В-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240 </w:t>
            </w:r>
            <w:proofErr w:type="gramStart"/>
            <w:r w:rsidRPr="001C0BFD">
              <w:rPr>
                <w:sz w:val="24"/>
                <w:szCs w:val="24"/>
                <w:lang w:val="ru-RU"/>
              </w:rPr>
              <w:t>В-</w:t>
            </w:r>
            <w:proofErr w:type="spellStart"/>
            <w:proofErr w:type="gramEnd"/>
            <w:r w:rsidRPr="001C0BFD">
              <w:rPr>
                <w:sz w:val="24"/>
                <w:szCs w:val="24"/>
                <w:lang w:val="ru-RU"/>
              </w:rPr>
              <w:t>қа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дейінгі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айнымалы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токтың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фазалы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желісінен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қоректендіруге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есептелуі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.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жаңа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пайдалануда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болмаған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бүтіндігін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бұзбай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құжаттардың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толық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жиынтығымен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толық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қорапта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қаптамада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т.б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жеткізілуі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0BFD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1C0BFD">
              <w:rPr>
                <w:sz w:val="24"/>
                <w:szCs w:val="24"/>
                <w:lang w:val="ru-RU"/>
              </w:rPr>
              <w:t>.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1C0BFD">
              <w:rPr>
                <w:sz w:val="24"/>
                <w:szCs w:val="24"/>
                <w:lang w:val="ru-RU"/>
              </w:rPr>
              <w:t>Радиомаяктың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қабылдағышында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: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– 2 дБ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аспайтын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қадаммен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0-ден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30 д</w:t>
            </w:r>
            <w:proofErr w:type="gramStart"/>
            <w:r w:rsidRPr="001C0BFD">
              <w:rPr>
                <w:sz w:val="24"/>
                <w:szCs w:val="24"/>
                <w:lang w:val="ru-RU"/>
              </w:rPr>
              <w:t>Б-</w:t>
            </w:r>
            <w:proofErr w:type="spellStart"/>
            <w:proofErr w:type="gramEnd"/>
            <w:r w:rsidRPr="001C0BFD">
              <w:rPr>
                <w:sz w:val="24"/>
                <w:szCs w:val="24"/>
                <w:lang w:val="ru-RU"/>
              </w:rPr>
              <w:t>ға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реттеу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мүмкіндігі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қайта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құрылатын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кіріс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аттенюаторы;</w:t>
            </w:r>
          </w:p>
          <w:p w:rsidR="005D7B85" w:rsidRPr="001C0BFD" w:rsidRDefault="005D7B85" w:rsidP="005D7B85">
            <w:pPr>
              <w:rPr>
                <w:sz w:val="24"/>
                <w:szCs w:val="24"/>
                <w:lang w:val="ru-RU"/>
              </w:rPr>
            </w:pPr>
            <w:r w:rsidRPr="001C0BFD">
              <w:rPr>
                <w:sz w:val="24"/>
                <w:szCs w:val="24"/>
                <w:lang w:val="ru-RU"/>
              </w:rPr>
              <w:t xml:space="preserve">– СК-дисплей,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оған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негізгі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параметрлер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кіріс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сигналының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жиілігі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жолағы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деңгейі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сүйемелдеу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сигналыны</w:t>
            </w:r>
            <w:proofErr w:type="gramStart"/>
            <w:r w:rsidRPr="001C0BFD">
              <w:rPr>
                <w:sz w:val="24"/>
                <w:szCs w:val="24"/>
                <w:lang w:val="ru-RU"/>
              </w:rPr>
              <w:t>ң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  <w:r w:rsidRPr="001C0BFD">
              <w:rPr>
                <w:sz w:val="24"/>
                <w:szCs w:val="24"/>
                <w:lang w:val="ru-RU"/>
              </w:rPr>
              <w:t>/</w:t>
            </w:r>
            <w:r w:rsidRPr="005D7B85">
              <w:rPr>
                <w:sz w:val="24"/>
                <w:szCs w:val="24"/>
              </w:rPr>
              <w:t>N</w:t>
            </w:r>
            <w:r w:rsidRPr="001C0BFD">
              <w:rPr>
                <w:sz w:val="24"/>
                <w:szCs w:val="24"/>
                <w:lang w:val="ru-RU"/>
              </w:rPr>
              <w:t xml:space="preserve">0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шамасын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тікелей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көрсету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BFD">
              <w:rPr>
                <w:sz w:val="24"/>
                <w:szCs w:val="24"/>
                <w:lang w:val="ru-RU"/>
              </w:rPr>
              <w:t>қажет</w:t>
            </w:r>
            <w:proofErr w:type="spellEnd"/>
            <w:r w:rsidRPr="001C0BFD">
              <w:rPr>
                <w:sz w:val="24"/>
                <w:szCs w:val="24"/>
                <w:lang w:val="ru-RU"/>
              </w:rPr>
              <w:t>;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</w:rPr>
              <w:t xml:space="preserve">– </w:t>
            </w:r>
            <w:proofErr w:type="spellStart"/>
            <w:r w:rsidRPr="005D7B85">
              <w:rPr>
                <w:sz w:val="24"/>
                <w:szCs w:val="24"/>
              </w:rPr>
              <w:t>алдыңғы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панельдегі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басқару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пернелері</w:t>
            </w:r>
            <w:proofErr w:type="spellEnd"/>
            <w:r w:rsidRPr="005D7B85">
              <w:rPr>
                <w:sz w:val="24"/>
                <w:szCs w:val="24"/>
              </w:rPr>
              <w:t>;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Pr="005D7B85">
              <w:rPr>
                <w:sz w:val="24"/>
                <w:szCs w:val="24"/>
              </w:rPr>
              <w:t>алдыңғы</w:t>
            </w:r>
            <w:proofErr w:type="spellEnd"/>
            <w:proofErr w:type="gram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панельден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де</w:t>
            </w:r>
            <w:proofErr w:type="spellEnd"/>
            <w:r w:rsidRPr="005D7B85">
              <w:rPr>
                <w:sz w:val="24"/>
                <w:szCs w:val="24"/>
              </w:rPr>
              <w:t xml:space="preserve">, </w:t>
            </w:r>
            <w:proofErr w:type="spellStart"/>
            <w:r w:rsidRPr="005D7B85">
              <w:rPr>
                <w:sz w:val="24"/>
                <w:szCs w:val="24"/>
              </w:rPr>
              <w:t>сериялық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интерфейс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арқылы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да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жиілікті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қайта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құру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мүмкіндігі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</w:rPr>
              <w:t>4. ТЕХНИКАЛЫҚ ТАЛАПТАР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Жұмыс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жиілігінің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диапазоны</w:t>
            </w:r>
            <w:proofErr w:type="spellEnd"/>
            <w:r w:rsidRPr="005D7B85">
              <w:rPr>
                <w:sz w:val="24"/>
                <w:szCs w:val="24"/>
              </w:rPr>
              <w:t xml:space="preserve">: 950 </w:t>
            </w:r>
            <w:proofErr w:type="spellStart"/>
            <w:r w:rsidRPr="005D7B85">
              <w:rPr>
                <w:sz w:val="24"/>
                <w:szCs w:val="24"/>
              </w:rPr>
              <w:t>МГц-тен</w:t>
            </w:r>
            <w:proofErr w:type="spellEnd"/>
            <w:r w:rsidRPr="005D7B85">
              <w:rPr>
                <w:sz w:val="24"/>
                <w:szCs w:val="24"/>
              </w:rPr>
              <w:t xml:space="preserve"> 2175 </w:t>
            </w:r>
            <w:proofErr w:type="spellStart"/>
            <w:r w:rsidRPr="005D7B85">
              <w:rPr>
                <w:sz w:val="24"/>
                <w:szCs w:val="24"/>
              </w:rPr>
              <w:t>МГц-ке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дейін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Жиілікті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қайта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құру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қадамы</w:t>
            </w:r>
            <w:proofErr w:type="spellEnd"/>
            <w:r w:rsidRPr="005D7B85">
              <w:rPr>
                <w:sz w:val="24"/>
                <w:szCs w:val="24"/>
              </w:rPr>
              <w:t xml:space="preserve">: </w:t>
            </w:r>
            <w:proofErr w:type="spellStart"/>
            <w:r w:rsidRPr="005D7B85">
              <w:rPr>
                <w:sz w:val="24"/>
                <w:szCs w:val="24"/>
              </w:rPr>
              <w:t>кемінде</w:t>
            </w:r>
            <w:proofErr w:type="spellEnd"/>
            <w:r w:rsidRPr="005D7B85">
              <w:rPr>
                <w:sz w:val="24"/>
                <w:szCs w:val="24"/>
              </w:rPr>
              <w:t xml:space="preserve"> 1 </w:t>
            </w:r>
            <w:proofErr w:type="spellStart"/>
            <w:r w:rsidRPr="005D7B85">
              <w:rPr>
                <w:sz w:val="24"/>
                <w:szCs w:val="24"/>
              </w:rPr>
              <w:t>кГц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lastRenderedPageBreak/>
              <w:t>Жиіліктің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ауытқуы</w:t>
            </w:r>
            <w:proofErr w:type="spellEnd"/>
            <w:r w:rsidRPr="005D7B85">
              <w:rPr>
                <w:sz w:val="24"/>
                <w:szCs w:val="24"/>
              </w:rPr>
              <w:t xml:space="preserve">: 1*10Е-5 </w:t>
            </w:r>
            <w:proofErr w:type="spellStart"/>
            <w:r w:rsidRPr="005D7B85">
              <w:rPr>
                <w:sz w:val="24"/>
                <w:szCs w:val="24"/>
              </w:rPr>
              <w:t>артық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емес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Қабылданатын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сигнал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қуатының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жұмыс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диапазоны</w:t>
            </w:r>
            <w:proofErr w:type="spellEnd"/>
            <w:r w:rsidRPr="005D7B85">
              <w:rPr>
                <w:sz w:val="24"/>
                <w:szCs w:val="24"/>
              </w:rPr>
              <w:t xml:space="preserve">: -120 </w:t>
            </w:r>
            <w:proofErr w:type="spellStart"/>
            <w:r w:rsidRPr="005D7B85">
              <w:rPr>
                <w:sz w:val="24"/>
                <w:szCs w:val="24"/>
              </w:rPr>
              <w:t>дБм-ден</w:t>
            </w:r>
            <w:proofErr w:type="spellEnd"/>
            <w:r w:rsidRPr="005D7B85">
              <w:rPr>
                <w:sz w:val="24"/>
                <w:szCs w:val="24"/>
              </w:rPr>
              <w:t xml:space="preserve"> -20 </w:t>
            </w:r>
            <w:proofErr w:type="spellStart"/>
            <w:r w:rsidRPr="005D7B85">
              <w:rPr>
                <w:sz w:val="24"/>
                <w:szCs w:val="24"/>
              </w:rPr>
              <w:t>дБм-ге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дейін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Шолу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жолағы</w:t>
            </w:r>
            <w:proofErr w:type="spellEnd"/>
            <w:r w:rsidRPr="005D7B85">
              <w:rPr>
                <w:sz w:val="24"/>
                <w:szCs w:val="24"/>
              </w:rPr>
              <w:t xml:space="preserve">: </w:t>
            </w:r>
            <w:proofErr w:type="spellStart"/>
            <w:r w:rsidRPr="005D7B85">
              <w:rPr>
                <w:sz w:val="24"/>
                <w:szCs w:val="24"/>
              </w:rPr>
              <w:t>кемінде</w:t>
            </w:r>
            <w:proofErr w:type="spellEnd"/>
            <w:r w:rsidRPr="005D7B85">
              <w:rPr>
                <w:sz w:val="24"/>
                <w:szCs w:val="24"/>
              </w:rPr>
              <w:t xml:space="preserve"> 1000 </w:t>
            </w:r>
            <w:proofErr w:type="spellStart"/>
            <w:r w:rsidRPr="005D7B85">
              <w:rPr>
                <w:sz w:val="24"/>
                <w:szCs w:val="24"/>
              </w:rPr>
              <w:t>кГц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Өткізу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жолағы</w:t>
            </w:r>
            <w:proofErr w:type="spellEnd"/>
            <w:r w:rsidRPr="005D7B85">
              <w:rPr>
                <w:sz w:val="24"/>
                <w:szCs w:val="24"/>
              </w:rPr>
              <w:t xml:space="preserve"> (</w:t>
            </w:r>
            <w:proofErr w:type="spellStart"/>
            <w:r w:rsidRPr="005D7B85">
              <w:rPr>
                <w:sz w:val="24"/>
                <w:szCs w:val="24"/>
              </w:rPr>
              <w:t>бағдарламаланатын</w:t>
            </w:r>
            <w:proofErr w:type="spellEnd"/>
            <w:r w:rsidRPr="005D7B85">
              <w:rPr>
                <w:sz w:val="24"/>
                <w:szCs w:val="24"/>
              </w:rPr>
              <w:t>): 0</w:t>
            </w:r>
            <w:proofErr w:type="gramStart"/>
            <w:r w:rsidRPr="005D7B85">
              <w:rPr>
                <w:sz w:val="24"/>
                <w:szCs w:val="24"/>
              </w:rPr>
              <w:t>,5</w:t>
            </w:r>
            <w:proofErr w:type="gram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кГц-тен</w:t>
            </w:r>
            <w:proofErr w:type="spellEnd"/>
            <w:r w:rsidRPr="005D7B85">
              <w:rPr>
                <w:sz w:val="24"/>
                <w:szCs w:val="24"/>
              </w:rPr>
              <w:t xml:space="preserve"> 500 </w:t>
            </w:r>
            <w:proofErr w:type="spellStart"/>
            <w:r w:rsidRPr="005D7B85">
              <w:rPr>
                <w:sz w:val="24"/>
                <w:szCs w:val="24"/>
              </w:rPr>
              <w:t>кГц-ке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дейін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</w:rPr>
              <w:t xml:space="preserve">АСТ </w:t>
            </w:r>
            <w:proofErr w:type="spellStart"/>
            <w:r w:rsidRPr="005D7B85">
              <w:rPr>
                <w:sz w:val="24"/>
                <w:szCs w:val="24"/>
              </w:rPr>
              <w:t>сыйымдылығы</w:t>
            </w:r>
            <w:proofErr w:type="spellEnd"/>
            <w:r w:rsidRPr="005D7B85">
              <w:rPr>
                <w:sz w:val="24"/>
                <w:szCs w:val="24"/>
              </w:rPr>
              <w:t xml:space="preserve">: </w:t>
            </w:r>
            <w:proofErr w:type="spellStart"/>
            <w:r w:rsidRPr="005D7B85">
              <w:rPr>
                <w:sz w:val="24"/>
                <w:szCs w:val="24"/>
              </w:rPr>
              <w:t>кемінде</w:t>
            </w:r>
            <w:proofErr w:type="spellEnd"/>
            <w:r w:rsidRPr="005D7B85">
              <w:rPr>
                <w:sz w:val="24"/>
                <w:szCs w:val="24"/>
              </w:rPr>
              <w:t xml:space="preserve"> 12.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</w:rPr>
              <w:t xml:space="preserve">ЖФТ (FFT) </w:t>
            </w:r>
            <w:proofErr w:type="spellStart"/>
            <w:r w:rsidRPr="005D7B85">
              <w:rPr>
                <w:sz w:val="24"/>
                <w:szCs w:val="24"/>
              </w:rPr>
              <w:t>өлшемі</w:t>
            </w:r>
            <w:proofErr w:type="spellEnd"/>
            <w:r w:rsidRPr="005D7B85">
              <w:rPr>
                <w:sz w:val="24"/>
                <w:szCs w:val="24"/>
              </w:rPr>
              <w:t xml:space="preserve">: 4096 </w:t>
            </w:r>
            <w:proofErr w:type="spellStart"/>
            <w:r w:rsidRPr="005D7B85">
              <w:rPr>
                <w:sz w:val="24"/>
                <w:szCs w:val="24"/>
              </w:rPr>
              <w:t>кем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емес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Цифрландыру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жолағы</w:t>
            </w:r>
            <w:proofErr w:type="spellEnd"/>
            <w:r w:rsidRPr="005D7B85">
              <w:rPr>
                <w:sz w:val="24"/>
                <w:szCs w:val="24"/>
              </w:rPr>
              <w:t xml:space="preserve">: </w:t>
            </w:r>
            <w:proofErr w:type="spellStart"/>
            <w:r w:rsidRPr="005D7B85">
              <w:rPr>
                <w:sz w:val="24"/>
                <w:szCs w:val="24"/>
              </w:rPr>
              <w:t>кемінде</w:t>
            </w:r>
            <w:proofErr w:type="spellEnd"/>
            <w:r w:rsidRPr="005D7B85">
              <w:rPr>
                <w:sz w:val="24"/>
                <w:szCs w:val="24"/>
              </w:rPr>
              <w:t xml:space="preserve"> 2 </w:t>
            </w:r>
            <w:proofErr w:type="spellStart"/>
            <w:r w:rsidRPr="005D7B85">
              <w:rPr>
                <w:sz w:val="24"/>
                <w:szCs w:val="24"/>
              </w:rPr>
              <w:t>МГц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Күшейту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коэффициентін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реттеу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диапазоны</w:t>
            </w:r>
            <w:proofErr w:type="spellEnd"/>
            <w:r w:rsidRPr="005D7B85">
              <w:rPr>
                <w:sz w:val="24"/>
                <w:szCs w:val="24"/>
              </w:rPr>
              <w:t xml:space="preserve">: </w:t>
            </w:r>
            <w:proofErr w:type="spellStart"/>
            <w:r w:rsidRPr="005D7B85">
              <w:rPr>
                <w:sz w:val="24"/>
                <w:szCs w:val="24"/>
              </w:rPr>
              <w:t>кемінде</w:t>
            </w:r>
            <w:proofErr w:type="spellEnd"/>
            <w:r w:rsidRPr="005D7B85">
              <w:rPr>
                <w:sz w:val="24"/>
                <w:szCs w:val="24"/>
              </w:rPr>
              <w:t xml:space="preserve"> 60 </w:t>
            </w:r>
            <w:proofErr w:type="spellStart"/>
            <w:r w:rsidRPr="005D7B85">
              <w:rPr>
                <w:sz w:val="24"/>
                <w:szCs w:val="24"/>
              </w:rPr>
              <w:t>дБ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Кіріктірілген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аттенюатор</w:t>
            </w:r>
            <w:proofErr w:type="spellEnd"/>
            <w:r w:rsidRPr="005D7B85">
              <w:rPr>
                <w:sz w:val="24"/>
                <w:szCs w:val="24"/>
              </w:rPr>
              <w:t xml:space="preserve"> (</w:t>
            </w:r>
            <w:proofErr w:type="spellStart"/>
            <w:r w:rsidRPr="005D7B85">
              <w:rPr>
                <w:sz w:val="24"/>
                <w:szCs w:val="24"/>
              </w:rPr>
              <w:t>ажыратылатын</w:t>
            </w:r>
            <w:proofErr w:type="spellEnd"/>
            <w:r w:rsidRPr="005D7B85">
              <w:rPr>
                <w:sz w:val="24"/>
                <w:szCs w:val="24"/>
              </w:rPr>
              <w:t xml:space="preserve">): </w:t>
            </w:r>
            <w:proofErr w:type="spellStart"/>
            <w:r w:rsidRPr="005D7B85">
              <w:rPr>
                <w:sz w:val="24"/>
                <w:szCs w:val="24"/>
              </w:rPr>
              <w:t>кемінде</w:t>
            </w:r>
            <w:proofErr w:type="spellEnd"/>
            <w:r w:rsidRPr="005D7B85">
              <w:rPr>
                <w:sz w:val="24"/>
                <w:szCs w:val="24"/>
              </w:rPr>
              <w:t xml:space="preserve"> 20 </w:t>
            </w:r>
            <w:proofErr w:type="spellStart"/>
            <w:r w:rsidRPr="005D7B85">
              <w:rPr>
                <w:sz w:val="24"/>
                <w:szCs w:val="24"/>
              </w:rPr>
              <w:t>дБ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Максималды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күшейту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кезіндегі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шуыл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коэффициенті</w:t>
            </w:r>
            <w:proofErr w:type="spellEnd"/>
            <w:r w:rsidRPr="005D7B85">
              <w:rPr>
                <w:sz w:val="24"/>
                <w:szCs w:val="24"/>
              </w:rPr>
              <w:t xml:space="preserve">: 8 </w:t>
            </w:r>
            <w:proofErr w:type="spellStart"/>
            <w:r w:rsidRPr="005D7B85">
              <w:rPr>
                <w:sz w:val="24"/>
                <w:szCs w:val="24"/>
              </w:rPr>
              <w:t>дБ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артық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емес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Гетеродиннің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фазалық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шуы</w:t>
            </w:r>
            <w:proofErr w:type="spellEnd"/>
            <w:r w:rsidRPr="005D7B85">
              <w:rPr>
                <w:sz w:val="24"/>
                <w:szCs w:val="24"/>
              </w:rPr>
              <w:t>: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</w:rPr>
              <w:t xml:space="preserve">– 10 </w:t>
            </w:r>
            <w:proofErr w:type="spellStart"/>
            <w:r w:rsidRPr="005D7B85">
              <w:rPr>
                <w:sz w:val="24"/>
                <w:szCs w:val="24"/>
              </w:rPr>
              <w:t>кГц-тен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артық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емес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құрылыс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кезінде</w:t>
            </w:r>
            <w:proofErr w:type="spellEnd"/>
            <w:r w:rsidRPr="005D7B85">
              <w:rPr>
                <w:sz w:val="24"/>
                <w:szCs w:val="24"/>
              </w:rPr>
              <w:t xml:space="preserve"> -78 </w:t>
            </w:r>
            <w:proofErr w:type="spellStart"/>
            <w:r w:rsidRPr="005D7B85">
              <w:rPr>
                <w:sz w:val="24"/>
                <w:szCs w:val="24"/>
              </w:rPr>
              <w:t>дБн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артық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емес</w:t>
            </w:r>
            <w:proofErr w:type="spellEnd"/>
            <w:r w:rsidRPr="005D7B85">
              <w:rPr>
                <w:sz w:val="24"/>
                <w:szCs w:val="24"/>
              </w:rPr>
              <w:t>;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r w:rsidRPr="005D7B85">
              <w:rPr>
                <w:sz w:val="24"/>
                <w:szCs w:val="24"/>
              </w:rPr>
              <w:t xml:space="preserve">– 100 </w:t>
            </w:r>
            <w:proofErr w:type="spellStart"/>
            <w:r w:rsidRPr="005D7B85">
              <w:rPr>
                <w:sz w:val="24"/>
                <w:szCs w:val="24"/>
              </w:rPr>
              <w:t>кГц-тен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артық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емес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қайта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құру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кезінде</w:t>
            </w:r>
            <w:proofErr w:type="spellEnd"/>
            <w:r w:rsidRPr="005D7B85">
              <w:rPr>
                <w:sz w:val="24"/>
                <w:szCs w:val="24"/>
              </w:rPr>
              <w:t xml:space="preserve"> -94 </w:t>
            </w:r>
            <w:proofErr w:type="spellStart"/>
            <w:r w:rsidRPr="005D7B85">
              <w:rPr>
                <w:sz w:val="24"/>
                <w:szCs w:val="24"/>
              </w:rPr>
              <w:t>дБн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артық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емес</w:t>
            </w:r>
            <w:proofErr w:type="spellEnd"/>
            <w:r w:rsidRPr="005D7B85">
              <w:rPr>
                <w:sz w:val="24"/>
                <w:szCs w:val="24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Аналогтық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бағыттау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сигналының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Диапазоны</w:t>
            </w:r>
            <w:proofErr w:type="spellEnd"/>
            <w:r w:rsidRPr="005D7B85">
              <w:rPr>
                <w:sz w:val="24"/>
                <w:szCs w:val="24"/>
              </w:rPr>
              <w:t xml:space="preserve"> (</w:t>
            </w:r>
            <w:proofErr w:type="spellStart"/>
            <w:r w:rsidRPr="005D7B85">
              <w:rPr>
                <w:sz w:val="24"/>
                <w:szCs w:val="24"/>
              </w:rPr>
              <w:t>таңдау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мүмкіндігі</w:t>
            </w:r>
            <w:proofErr w:type="spellEnd"/>
            <w:r w:rsidRPr="005D7B85">
              <w:rPr>
                <w:sz w:val="24"/>
                <w:szCs w:val="24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</w:rPr>
              <w:t>бар</w:t>
            </w:r>
            <w:proofErr w:type="spellEnd"/>
            <w:r w:rsidRPr="005D7B85">
              <w:rPr>
                <w:sz w:val="24"/>
                <w:szCs w:val="24"/>
              </w:rPr>
              <w:t>):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1 – диапазон 0 В-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2.5 В-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кем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;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2 – диапазон 0 В-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5 В-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кем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;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3 – диапазон 0 В-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10 В-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кем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4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мәнді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таңдау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мүмкіндігі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шығу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кернеуінің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тіктігі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: 0,1 В/дБ; 0,5 В/дБ; 1,0 В/дБ; 2,0 в/дБ.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Аналогтық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шығу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кернеуінің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сызықтығы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5%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Аналогтық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бағыттау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сигналы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рұқсат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ету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қабілеті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2,5 мВ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Іздеу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жолағы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1000 кГц.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Айна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арнасын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басу: кем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30 дБ.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Бағыттау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сигналының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сандық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шығу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интерфейсі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</w:t>
            </w:r>
            <w:r w:rsidRPr="005D7B85">
              <w:rPr>
                <w:sz w:val="24"/>
                <w:szCs w:val="24"/>
              </w:rPr>
              <w:t>RS</w:t>
            </w:r>
            <w:r w:rsidRPr="005D7B85">
              <w:rPr>
                <w:sz w:val="24"/>
                <w:szCs w:val="24"/>
                <w:lang w:val="ru-RU"/>
              </w:rPr>
              <w:t xml:space="preserve">-485 2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сымды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Деректерді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аралығы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таңдау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мүмкіндігімен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): 10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мс-тан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1000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мс-қа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Бақылау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басқару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режимі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жергілікті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қашықтан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Қашықтан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басқару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басқару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интерфейсі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</w:t>
            </w:r>
            <w:r w:rsidRPr="005D7B85">
              <w:rPr>
                <w:sz w:val="24"/>
                <w:szCs w:val="24"/>
              </w:rPr>
              <w:t>RS</w:t>
            </w:r>
            <w:r w:rsidRPr="005D7B85">
              <w:rPr>
                <w:sz w:val="24"/>
                <w:szCs w:val="24"/>
                <w:lang w:val="ru-RU"/>
              </w:rPr>
              <w:t xml:space="preserve">-485 2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сымды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Кіріс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радиожиілік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коннекторының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түрі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</w:t>
            </w:r>
            <w:r w:rsidRPr="005D7B85">
              <w:rPr>
                <w:sz w:val="24"/>
                <w:szCs w:val="24"/>
              </w:rPr>
              <w:t>N</w:t>
            </w:r>
            <w:r w:rsidRPr="005D7B8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ұя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).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Кіріс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кедергісі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кем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50 Ом.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КБТТК: 1,6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Аналогтық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бағыттау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сигналының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шығуы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жүктеме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кедергісі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10 кОм кем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Тұтынылатын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қуат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: 20 Вт-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аспайды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lastRenderedPageBreak/>
              <w:t>Блоктың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ені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19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дюймден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аспайды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Блоктың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биіктігі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: 2</w:t>
            </w:r>
            <w:r w:rsidRPr="005D7B85">
              <w:rPr>
                <w:sz w:val="24"/>
                <w:szCs w:val="24"/>
              </w:rPr>
              <w:t>U</w:t>
            </w:r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Блоктың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тереңдігі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600 мм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Салмағы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5 кг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артық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. 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ПАЙДАЛАНУДЫҢ ЖҰМЫС ШАРТТАРЫ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температурасының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диапазоны: +5°</w:t>
            </w:r>
            <w:r w:rsidRPr="005D7B85">
              <w:rPr>
                <w:sz w:val="24"/>
                <w:szCs w:val="24"/>
              </w:rPr>
              <w:t>C</w:t>
            </w:r>
            <w:r w:rsidRPr="005D7B85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+40°</w:t>
            </w:r>
            <w:r w:rsidRPr="005D7B85">
              <w:rPr>
                <w:sz w:val="24"/>
                <w:szCs w:val="24"/>
              </w:rPr>
              <w:t>C</w:t>
            </w:r>
            <w:r w:rsidRPr="005D7B85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қа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Салыстырмалы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ылғалдылық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: 80%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, +25°</w:t>
            </w:r>
            <w:r w:rsidRPr="005D7B85">
              <w:rPr>
                <w:sz w:val="24"/>
                <w:szCs w:val="24"/>
              </w:rPr>
              <w:t>C</w:t>
            </w:r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температурада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конденсациясыз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.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>5. ТЕХНИКАЛЫҚ ҚҰЖАТТАМАҒА ҚОЙЫЛАТЫН ТАЛАПТАР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5D7B85">
              <w:rPr>
                <w:sz w:val="24"/>
                <w:szCs w:val="24"/>
                <w:lang w:val="ru-RU"/>
              </w:rPr>
              <w:t>Құжаттама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жиынтығы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мыналарды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қамтуы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төменде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көрсетілгендермен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шектелмей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):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жабдықты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оған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көрсету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жөніндегі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нұсқаулық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орыс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ағылшын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тілдерінде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);</w:t>
            </w:r>
          </w:p>
          <w:p w:rsidR="005D7B85" w:rsidRPr="005D7B85" w:rsidRDefault="005D7B85" w:rsidP="005D7B85">
            <w:pPr>
              <w:rPr>
                <w:sz w:val="24"/>
                <w:szCs w:val="24"/>
                <w:lang w:val="ru-RU"/>
              </w:rPr>
            </w:pPr>
            <w:r w:rsidRPr="005D7B85">
              <w:rPr>
                <w:sz w:val="24"/>
                <w:szCs w:val="24"/>
                <w:lang w:val="ru-RU"/>
              </w:rPr>
              <w:t xml:space="preserve">2) паспорт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деректері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құжаттар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орыс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ағылшын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B85">
              <w:rPr>
                <w:sz w:val="24"/>
                <w:szCs w:val="24"/>
                <w:lang w:val="ru-RU"/>
              </w:rPr>
              <w:t>тілдерінде</w:t>
            </w:r>
            <w:proofErr w:type="spellEnd"/>
            <w:r w:rsidRPr="005D7B85">
              <w:rPr>
                <w:sz w:val="24"/>
                <w:szCs w:val="24"/>
                <w:lang w:val="ru-RU"/>
              </w:rPr>
              <w:t>).</w:t>
            </w:r>
          </w:p>
          <w:p w:rsidR="002F0EED" w:rsidRDefault="007E6581" w:rsidP="005D7B8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3) </w:t>
            </w:r>
            <w:proofErr w:type="spellStart"/>
            <w:r w:rsidR="008461A4">
              <w:rPr>
                <w:sz w:val="24"/>
                <w:szCs w:val="24"/>
                <w:lang w:val="ru-RU"/>
              </w:rPr>
              <w:t>б</w:t>
            </w:r>
            <w:r w:rsidR="005D7B85" w:rsidRPr="00F928C8">
              <w:rPr>
                <w:sz w:val="24"/>
                <w:szCs w:val="24"/>
                <w:lang w:val="ru-RU"/>
              </w:rPr>
              <w:t>арлық</w:t>
            </w:r>
            <w:proofErr w:type="spellEnd"/>
            <w:r w:rsidR="005D7B85" w:rsidRPr="00F92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7B85" w:rsidRPr="00F928C8">
              <w:rPr>
                <w:sz w:val="24"/>
                <w:szCs w:val="24"/>
                <w:lang w:val="ru-RU"/>
              </w:rPr>
              <w:t>құжаттама</w:t>
            </w:r>
            <w:proofErr w:type="spellEnd"/>
            <w:r w:rsidR="005D7B85" w:rsidRPr="00F92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7B85" w:rsidRPr="00F928C8">
              <w:rPr>
                <w:sz w:val="24"/>
                <w:szCs w:val="24"/>
                <w:lang w:val="ru-RU"/>
              </w:rPr>
              <w:t>қағаз</w:t>
            </w:r>
            <w:proofErr w:type="spellEnd"/>
            <w:r w:rsidR="005D7B85" w:rsidRPr="00F92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7B85" w:rsidRPr="00F928C8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5D7B85" w:rsidRPr="00F92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7B85" w:rsidRPr="00F928C8">
              <w:rPr>
                <w:sz w:val="24"/>
                <w:szCs w:val="24"/>
                <w:lang w:val="ru-RU"/>
              </w:rPr>
              <w:t>электрондық</w:t>
            </w:r>
            <w:proofErr w:type="spellEnd"/>
            <w:r w:rsidR="005D7B85" w:rsidRPr="00F928C8">
              <w:rPr>
                <w:sz w:val="24"/>
                <w:szCs w:val="24"/>
                <w:lang w:val="ru-RU"/>
              </w:rPr>
              <w:t xml:space="preserve"> (</w:t>
            </w:r>
            <w:r w:rsidR="005D7B85" w:rsidRPr="005D7B85">
              <w:rPr>
                <w:sz w:val="24"/>
                <w:szCs w:val="24"/>
              </w:rPr>
              <w:t>USB</w:t>
            </w:r>
            <w:r w:rsidR="005D7B85" w:rsidRPr="00F928C8">
              <w:rPr>
                <w:sz w:val="24"/>
                <w:szCs w:val="24"/>
                <w:lang w:val="ru-RU"/>
              </w:rPr>
              <w:t>-</w:t>
            </w:r>
            <w:r w:rsidR="005D7B85" w:rsidRPr="005D7B85">
              <w:rPr>
                <w:sz w:val="24"/>
                <w:szCs w:val="24"/>
              </w:rPr>
              <w:t>Flash</w:t>
            </w:r>
            <w:r w:rsidR="005D7B85" w:rsidRPr="00F928C8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="005D7B85" w:rsidRPr="00F928C8">
              <w:rPr>
                <w:sz w:val="24"/>
                <w:szCs w:val="24"/>
                <w:lang w:val="ru-RU"/>
              </w:rPr>
              <w:t>ақпарат</w:t>
            </w:r>
            <w:proofErr w:type="spellEnd"/>
            <w:r w:rsidR="005D7B85" w:rsidRPr="00F92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7B85" w:rsidRPr="00F928C8">
              <w:rPr>
                <w:sz w:val="24"/>
                <w:szCs w:val="24"/>
                <w:lang w:val="ru-RU"/>
              </w:rPr>
              <w:t>тасығыштарда</w:t>
            </w:r>
            <w:proofErr w:type="spellEnd"/>
            <w:r w:rsidR="005D7B85" w:rsidRPr="00F92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7B85" w:rsidRPr="00F928C8">
              <w:rPr>
                <w:sz w:val="24"/>
                <w:szCs w:val="24"/>
                <w:lang w:val="ru-RU"/>
              </w:rPr>
              <w:t>берілуі</w:t>
            </w:r>
            <w:proofErr w:type="spellEnd"/>
            <w:r w:rsidR="005D7B85" w:rsidRPr="00F928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5D7B85" w:rsidRPr="00F928C8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="005D7B85" w:rsidRPr="00F928C8">
              <w:rPr>
                <w:sz w:val="24"/>
                <w:szCs w:val="24"/>
                <w:lang w:val="ru-RU"/>
              </w:rPr>
              <w:t>.</w:t>
            </w:r>
          </w:p>
          <w:p w:rsidR="008461A4" w:rsidRPr="00F928C8" w:rsidRDefault="008461A4" w:rsidP="005D7B85">
            <w:pPr>
              <w:rPr>
                <w:sz w:val="24"/>
                <w:szCs w:val="24"/>
                <w:lang w:val="ru-RU"/>
              </w:rPr>
            </w:pPr>
            <w:proofErr w:type="spellStart"/>
            <w:r w:rsidRPr="008461A4">
              <w:rPr>
                <w:sz w:val="24"/>
                <w:szCs w:val="24"/>
                <w:lang w:val="ru-RU"/>
              </w:rPr>
              <w:t>Әлеуетті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өнім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берушінің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спецификациясында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тауардың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тү</w:t>
            </w:r>
            <w:proofErr w:type="gramStart"/>
            <w:r w:rsidRPr="008461A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461A4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маркасы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моделі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сипаттамалары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тауарды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өндіруші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елі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зауыты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сондай-ақ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тауар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толық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түсінік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беретін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басқа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ақпарат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көрсетілуі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Әлеуетті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өнім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беруші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конкурстық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өтінім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құрамында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тауарға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өзінің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ерекшелігін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ұсынуға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461A4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8461A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Тапсырыс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берушінің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ерекшелігін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қайталауға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жол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61A4">
              <w:rPr>
                <w:sz w:val="24"/>
                <w:szCs w:val="24"/>
                <w:lang w:val="ru-RU"/>
              </w:rPr>
              <w:t>берілмейді</w:t>
            </w:r>
            <w:proofErr w:type="spellEnd"/>
            <w:r w:rsidRPr="008461A4">
              <w:rPr>
                <w:sz w:val="24"/>
                <w:szCs w:val="24"/>
                <w:lang w:val="ru-RU"/>
              </w:rPr>
              <w:t>.</w:t>
            </w:r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F928C8" w:rsidRDefault="002F0EED">
            <w:pPr>
              <w:pStyle w:val="a3"/>
            </w:pPr>
            <w:proofErr w:type="spellStart"/>
            <w:r w:rsidRPr="005D7B85">
              <w:lastRenderedPageBreak/>
              <w:t>Ілеспе</w:t>
            </w:r>
            <w:proofErr w:type="spellEnd"/>
            <w:r w:rsidRPr="00F928C8">
              <w:t xml:space="preserve"> </w:t>
            </w:r>
            <w:proofErr w:type="spellStart"/>
            <w:r w:rsidRPr="005D7B85">
              <w:t>қызметтер</w:t>
            </w:r>
            <w:proofErr w:type="spellEnd"/>
            <w:r w:rsidRPr="00F928C8">
              <w:t xml:space="preserve"> (</w:t>
            </w:r>
            <w:proofErr w:type="spellStart"/>
            <w:r w:rsidRPr="005D7B85">
              <w:t>қажет</w:t>
            </w:r>
            <w:proofErr w:type="spellEnd"/>
            <w:r w:rsidRPr="00F928C8">
              <w:t xml:space="preserve"> </w:t>
            </w:r>
            <w:proofErr w:type="spellStart"/>
            <w:r w:rsidRPr="005D7B85">
              <w:t>болған</w:t>
            </w:r>
            <w:proofErr w:type="spellEnd"/>
            <w:r w:rsidRPr="00F928C8">
              <w:t xml:space="preserve"> </w:t>
            </w:r>
            <w:proofErr w:type="spellStart"/>
            <w:r w:rsidRPr="005D7B85">
              <w:t>жағдайда</w:t>
            </w:r>
            <w:proofErr w:type="spellEnd"/>
            <w:r w:rsidRPr="00F928C8">
              <w:t xml:space="preserve"> </w:t>
            </w:r>
            <w:proofErr w:type="spellStart"/>
            <w:r w:rsidRPr="005D7B85">
              <w:t>көрсетіледі</w:t>
            </w:r>
            <w:proofErr w:type="spellEnd"/>
            <w:r w:rsidRPr="00F928C8">
              <w:t>) (</w:t>
            </w:r>
            <w:proofErr w:type="spellStart"/>
            <w:r w:rsidRPr="005D7B85">
              <w:t>тауарларды</w:t>
            </w:r>
            <w:proofErr w:type="spellEnd"/>
            <w:r w:rsidRPr="00F928C8">
              <w:t xml:space="preserve"> </w:t>
            </w:r>
            <w:proofErr w:type="spellStart"/>
            <w:r w:rsidRPr="005D7B85">
              <w:t>монтаждау</w:t>
            </w:r>
            <w:proofErr w:type="spellEnd"/>
            <w:r w:rsidRPr="00F928C8">
              <w:t xml:space="preserve">, </w:t>
            </w:r>
            <w:proofErr w:type="spellStart"/>
            <w:r w:rsidRPr="005D7B85">
              <w:t>баптау</w:t>
            </w:r>
            <w:proofErr w:type="spellEnd"/>
            <w:r w:rsidRPr="00F928C8">
              <w:t xml:space="preserve">, </w:t>
            </w:r>
            <w:proofErr w:type="spellStart"/>
            <w:r w:rsidRPr="005D7B85">
              <w:t>оқыту</w:t>
            </w:r>
            <w:proofErr w:type="spellEnd"/>
            <w:r w:rsidRPr="00F928C8">
              <w:t xml:space="preserve">, </w:t>
            </w:r>
            <w:proofErr w:type="spellStart"/>
            <w:r w:rsidRPr="005D7B85">
              <w:t>тексеру</w:t>
            </w:r>
            <w:proofErr w:type="spellEnd"/>
            <w:r w:rsidRPr="00F928C8">
              <w:t xml:space="preserve"> </w:t>
            </w:r>
            <w:proofErr w:type="spellStart"/>
            <w:r w:rsidRPr="005D7B85">
              <w:t>және</w:t>
            </w:r>
            <w:proofErr w:type="spellEnd"/>
            <w:r w:rsidRPr="00F928C8">
              <w:t xml:space="preserve"> </w:t>
            </w:r>
            <w:proofErr w:type="spellStart"/>
            <w:r w:rsidRPr="005D7B85">
              <w:t>сынау</w:t>
            </w:r>
            <w:proofErr w:type="spellEnd"/>
            <w:r w:rsidRPr="00F928C8">
              <w:t>)</w:t>
            </w:r>
          </w:p>
        </w:tc>
        <w:tc>
          <w:tcPr>
            <w:tcW w:w="9169" w:type="dxa"/>
            <w:hideMark/>
          </w:tcPr>
          <w:p w:rsidR="002F0EED" w:rsidRPr="005D7B85" w:rsidRDefault="005D7B85">
            <w:pPr>
              <w:rPr>
                <w:sz w:val="24"/>
                <w:szCs w:val="24"/>
              </w:rPr>
            </w:pPr>
            <w:proofErr w:type="spellStart"/>
            <w:r w:rsidRPr="005D7B85">
              <w:rPr>
                <w:sz w:val="24"/>
                <w:szCs w:val="24"/>
              </w:rPr>
              <w:t>жоқ</w:t>
            </w:r>
            <w:proofErr w:type="spellEnd"/>
          </w:p>
        </w:tc>
      </w:tr>
      <w:tr w:rsidR="002F0EED" w:rsidRPr="005D7B85" w:rsidTr="00F928C8">
        <w:tc>
          <w:tcPr>
            <w:tcW w:w="4678" w:type="dxa"/>
            <w:hideMark/>
          </w:tcPr>
          <w:p w:rsidR="002F0EED" w:rsidRPr="005D7B85" w:rsidRDefault="002F0EED">
            <w:pPr>
              <w:pStyle w:val="a3"/>
              <w:rPr>
                <w:lang w:val="en-US"/>
              </w:rPr>
            </w:pPr>
            <w:proofErr w:type="spellStart"/>
            <w:r w:rsidRPr="005D7B85">
              <w:t>Әлеуетті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өнім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берушіге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оның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жеңімпазы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анықталған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және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онымен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Мемлекеттік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сатып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алу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туралы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шарт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жасалған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жағдайда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қойылатын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талаптар</w:t>
            </w:r>
            <w:proofErr w:type="spellEnd"/>
            <w:r w:rsidRPr="005D7B85">
              <w:rPr>
                <w:lang w:val="en-US"/>
              </w:rPr>
              <w:t xml:space="preserve"> (</w:t>
            </w:r>
            <w:proofErr w:type="spellStart"/>
            <w:r w:rsidRPr="005D7B85">
              <w:t>қажет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болған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кезде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көрсетіледі</w:t>
            </w:r>
            <w:proofErr w:type="spellEnd"/>
            <w:r w:rsidRPr="005D7B85">
              <w:rPr>
                <w:lang w:val="en-US"/>
              </w:rPr>
              <w:t>) (</w:t>
            </w:r>
            <w:proofErr w:type="spellStart"/>
            <w:r w:rsidRPr="005D7B85">
              <w:t>әлеуетті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өнім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берушіні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көрсетілген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мәліметтерді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көрсетпегені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және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ұсынбағаны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үшін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қабылдамауға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жол</w:t>
            </w:r>
            <w:proofErr w:type="spellEnd"/>
            <w:r w:rsidRPr="005D7B85">
              <w:rPr>
                <w:lang w:val="en-US"/>
              </w:rPr>
              <w:t xml:space="preserve"> </w:t>
            </w:r>
            <w:proofErr w:type="spellStart"/>
            <w:r w:rsidRPr="005D7B85">
              <w:t>берілмейді</w:t>
            </w:r>
            <w:proofErr w:type="spellEnd"/>
            <w:r w:rsidRPr="005D7B85">
              <w:rPr>
                <w:lang w:val="en-US"/>
              </w:rPr>
              <w:t>)</w:t>
            </w:r>
          </w:p>
        </w:tc>
        <w:tc>
          <w:tcPr>
            <w:tcW w:w="9169" w:type="dxa"/>
            <w:hideMark/>
          </w:tcPr>
          <w:p w:rsidR="002F0EED" w:rsidRPr="005D7B85" w:rsidRDefault="00152428" w:rsidP="00152428">
            <w:pPr>
              <w:rPr>
                <w:sz w:val="24"/>
                <w:szCs w:val="24"/>
              </w:rPr>
            </w:pPr>
            <w:proofErr w:type="spellStart"/>
            <w:r w:rsidRPr="00152428">
              <w:rPr>
                <w:sz w:val="24"/>
                <w:szCs w:val="24"/>
              </w:rPr>
              <w:t>Жеткізілетін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жабдықтың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кепілдік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мерзімі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жабдық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өндірушісінің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құжатымен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расталуы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тиіс</w:t>
            </w:r>
            <w:proofErr w:type="spellEnd"/>
            <w:r w:rsidRPr="00152428">
              <w:rPr>
                <w:sz w:val="24"/>
                <w:szCs w:val="24"/>
              </w:rPr>
              <w:t xml:space="preserve">. </w:t>
            </w:r>
            <w:proofErr w:type="spellStart"/>
            <w:r w:rsidRPr="00152428">
              <w:rPr>
                <w:sz w:val="24"/>
                <w:szCs w:val="24"/>
              </w:rPr>
              <w:t>Өнім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беруші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дайындаушы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зауыттың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регламентіне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және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осы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Шарт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шеңберінде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Тапсырыс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берушінің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өтінімдеріне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сәйкес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жабдықты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пайдалануға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беру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туралы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актіге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қол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қойылған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сәттен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бастап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кемінде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ай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ішінде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жөндеуге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және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техникалық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қызмет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көрсетуге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арналған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жабдық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жиынтығын</w:t>
            </w:r>
            <w:proofErr w:type="spellEnd"/>
            <w:r w:rsidRPr="00152428">
              <w:rPr>
                <w:sz w:val="24"/>
                <w:szCs w:val="24"/>
              </w:rPr>
              <w:t xml:space="preserve"> (365х7х24) </w:t>
            </w:r>
            <w:proofErr w:type="spellStart"/>
            <w:r w:rsidRPr="00152428">
              <w:rPr>
                <w:sz w:val="24"/>
                <w:szCs w:val="24"/>
              </w:rPr>
              <w:t>қабылдауы</w:t>
            </w:r>
            <w:proofErr w:type="spellEnd"/>
            <w:r w:rsidRPr="00152428">
              <w:rPr>
                <w:sz w:val="24"/>
                <w:szCs w:val="24"/>
              </w:rPr>
              <w:t xml:space="preserve"> </w:t>
            </w:r>
            <w:proofErr w:type="spellStart"/>
            <w:r w:rsidRPr="00152428">
              <w:rPr>
                <w:sz w:val="24"/>
                <w:szCs w:val="24"/>
              </w:rPr>
              <w:t>тиіс</w:t>
            </w:r>
            <w:proofErr w:type="spellEnd"/>
            <w:r w:rsidRPr="00152428">
              <w:rPr>
                <w:sz w:val="24"/>
                <w:szCs w:val="24"/>
              </w:rPr>
              <w:t>.</w:t>
            </w:r>
          </w:p>
        </w:tc>
      </w:tr>
    </w:tbl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lastRenderedPageBreak/>
        <w:t xml:space="preserve">      * </w:t>
      </w:r>
      <w:proofErr w:type="spellStart"/>
      <w:proofErr w:type="gramStart"/>
      <w:r w:rsidRPr="005D7B85">
        <w:t>мәліметтер</w:t>
      </w:r>
      <w:proofErr w:type="spellEnd"/>
      <w:proofErr w:type="gramEnd"/>
      <w:r w:rsidRPr="005D7B85">
        <w:rPr>
          <w:lang w:val="en-US"/>
        </w:rPr>
        <w:t xml:space="preserve"> </w:t>
      </w:r>
      <w:proofErr w:type="spellStart"/>
      <w:r w:rsidRPr="005D7B85">
        <w:t>мемлекеттік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сатып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алу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жоспарынан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алынады</w:t>
      </w:r>
      <w:proofErr w:type="spellEnd"/>
      <w:r w:rsidRPr="005D7B85">
        <w:rPr>
          <w:lang w:val="en-US"/>
        </w:rPr>
        <w:t xml:space="preserve"> (</w:t>
      </w:r>
      <w:proofErr w:type="spellStart"/>
      <w:r w:rsidRPr="005D7B85">
        <w:t>автоматты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түрде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көрсетіледі</w:t>
      </w:r>
      <w:proofErr w:type="spellEnd"/>
      <w:r w:rsidRPr="005D7B85">
        <w:rPr>
          <w:lang w:val="en-US"/>
        </w:rPr>
        <w:t>).</w:t>
      </w:r>
    </w:p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</w:t>
      </w:r>
      <w:proofErr w:type="spellStart"/>
      <w:r w:rsidRPr="005D7B85">
        <w:t>Ескерту</w:t>
      </w:r>
      <w:proofErr w:type="spellEnd"/>
      <w:r w:rsidRPr="005D7B85">
        <w:rPr>
          <w:lang w:val="en-US"/>
        </w:rPr>
        <w:t>.</w:t>
      </w:r>
    </w:p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1. </w:t>
      </w:r>
      <w:proofErr w:type="spellStart"/>
      <w:r w:rsidRPr="005D7B85">
        <w:t>Функционалдық</w:t>
      </w:r>
      <w:proofErr w:type="spellEnd"/>
      <w:r w:rsidRPr="005D7B85">
        <w:rPr>
          <w:lang w:val="en-US"/>
        </w:rPr>
        <w:t xml:space="preserve">, </w:t>
      </w:r>
      <w:proofErr w:type="spellStart"/>
      <w:r w:rsidRPr="005D7B85">
        <w:t>техникалық</w:t>
      </w:r>
      <w:proofErr w:type="spellEnd"/>
      <w:r w:rsidRPr="005D7B85">
        <w:rPr>
          <w:lang w:val="en-US"/>
        </w:rPr>
        <w:t xml:space="preserve">, </w:t>
      </w:r>
      <w:proofErr w:type="spellStart"/>
      <w:r w:rsidRPr="005D7B85">
        <w:t>сапалық</w:t>
      </w:r>
      <w:proofErr w:type="spellEnd"/>
      <w:r w:rsidRPr="005D7B85">
        <w:rPr>
          <w:lang w:val="en-US"/>
        </w:rPr>
        <w:t xml:space="preserve">, </w:t>
      </w:r>
      <w:proofErr w:type="spellStart"/>
      <w:r w:rsidRPr="005D7B85">
        <w:t>пайдаланушылық</w:t>
      </w:r>
      <w:proofErr w:type="spellEnd"/>
      <w:r w:rsidRPr="005D7B85">
        <w:rPr>
          <w:lang w:val="en-US"/>
        </w:rPr>
        <w:t xml:space="preserve">, </w:t>
      </w:r>
      <w:proofErr w:type="spellStart"/>
      <w:r w:rsidRPr="005D7B85">
        <w:t>өзге</w:t>
      </w:r>
      <w:proofErr w:type="spellEnd"/>
      <w:r w:rsidRPr="005D7B85">
        <w:rPr>
          <w:lang w:val="en-US"/>
        </w:rPr>
        <w:t xml:space="preserve"> </w:t>
      </w:r>
      <w:r w:rsidRPr="005D7B85">
        <w:t>де</w:t>
      </w:r>
      <w:r w:rsidRPr="005D7B85">
        <w:rPr>
          <w:lang w:val="en-US"/>
        </w:rPr>
        <w:t xml:space="preserve"> </w:t>
      </w:r>
      <w:proofErr w:type="spellStart"/>
      <w:r w:rsidRPr="005D7B85">
        <w:t>сипаттамалар</w:t>
      </w:r>
      <w:proofErr w:type="spellEnd"/>
      <w:r w:rsidRPr="005D7B85">
        <w:rPr>
          <w:lang w:val="en-US"/>
        </w:rPr>
        <w:t xml:space="preserve">, </w:t>
      </w:r>
      <w:proofErr w:type="spellStart"/>
      <w:r w:rsidRPr="005D7B85">
        <w:t>ілеспе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қызметтер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бойынша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әрбір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талап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және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қосымша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талаптар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бөлек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жолда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көрсетіледі</w:t>
      </w:r>
      <w:proofErr w:type="spellEnd"/>
      <w:r w:rsidRPr="005D7B85">
        <w:rPr>
          <w:lang w:val="en-US"/>
        </w:rPr>
        <w:t>.</w:t>
      </w:r>
    </w:p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2. </w:t>
      </w:r>
      <w:r w:rsidRPr="005D7B85">
        <w:t>Осы</w:t>
      </w:r>
      <w:r w:rsidRPr="005D7B85">
        <w:rPr>
          <w:lang w:val="en-US"/>
        </w:rPr>
        <w:t xml:space="preserve"> </w:t>
      </w:r>
      <w:proofErr w:type="spellStart"/>
      <w:r w:rsidRPr="005D7B85">
        <w:t>техникалық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ерекшелікте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әлеуетті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өнім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берушіге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қойылатын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біліктілік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талаптарын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белгілеуге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жол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берілмейді</w:t>
      </w:r>
      <w:proofErr w:type="spellEnd"/>
      <w:r w:rsidRPr="005D7B85">
        <w:rPr>
          <w:lang w:val="en-US"/>
        </w:rPr>
        <w:t>.</w:t>
      </w:r>
    </w:p>
    <w:p w:rsidR="002F0EED" w:rsidRPr="005D7B85" w:rsidRDefault="002F0EED" w:rsidP="002F0EED">
      <w:pPr>
        <w:pStyle w:val="a3"/>
        <w:rPr>
          <w:lang w:val="en-US"/>
        </w:rPr>
      </w:pPr>
      <w:r w:rsidRPr="005D7B85">
        <w:rPr>
          <w:lang w:val="en-US"/>
        </w:rPr>
        <w:t xml:space="preserve">      3. </w:t>
      </w:r>
      <w:proofErr w:type="spellStart"/>
      <w:r w:rsidRPr="005D7B85">
        <w:t>Өзге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құжаттарда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техникалық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ерекшеліктің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талаптарын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белгілеуге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жол</w:t>
      </w:r>
      <w:proofErr w:type="spellEnd"/>
      <w:r w:rsidRPr="005D7B85">
        <w:rPr>
          <w:lang w:val="en-US"/>
        </w:rPr>
        <w:t xml:space="preserve"> </w:t>
      </w:r>
      <w:proofErr w:type="spellStart"/>
      <w:r w:rsidRPr="005D7B85">
        <w:t>берілмейді</w:t>
      </w:r>
      <w:proofErr w:type="spellEnd"/>
      <w:r w:rsidRPr="005D7B85">
        <w:rPr>
          <w:lang w:val="en-US"/>
        </w:rPr>
        <w:t>.</w:t>
      </w:r>
    </w:p>
    <w:p w:rsidR="005D7B85" w:rsidRPr="00D60E82" w:rsidRDefault="005D7B85" w:rsidP="005D7B85">
      <w:pPr>
        <w:spacing w:after="0"/>
        <w:rPr>
          <w:b/>
          <w:sz w:val="24"/>
          <w:szCs w:val="24"/>
          <w:lang w:val="ru-RU"/>
        </w:rPr>
      </w:pPr>
      <w:proofErr w:type="spellStart"/>
      <w:r w:rsidRPr="005D7B85">
        <w:rPr>
          <w:b/>
          <w:sz w:val="24"/>
          <w:szCs w:val="24"/>
          <w:lang w:val="ru-RU"/>
        </w:rPr>
        <w:t>Басқарма</w:t>
      </w:r>
      <w:proofErr w:type="spellEnd"/>
      <w:proofErr w:type="gramStart"/>
      <w:r w:rsidRPr="00D60E82">
        <w:rPr>
          <w:b/>
          <w:sz w:val="24"/>
          <w:szCs w:val="24"/>
          <w:lang w:val="ru-RU"/>
        </w:rPr>
        <w:t xml:space="preserve"> </w:t>
      </w:r>
      <w:proofErr w:type="spellStart"/>
      <w:r w:rsidRPr="005D7B85">
        <w:rPr>
          <w:b/>
          <w:sz w:val="24"/>
          <w:szCs w:val="24"/>
          <w:lang w:val="ru-RU"/>
        </w:rPr>
        <w:t>Т</w:t>
      </w:r>
      <w:proofErr w:type="gramEnd"/>
      <w:r w:rsidRPr="005D7B85">
        <w:rPr>
          <w:b/>
          <w:sz w:val="24"/>
          <w:szCs w:val="24"/>
          <w:lang w:val="ru-RU"/>
        </w:rPr>
        <w:t>өрағасының</w:t>
      </w:r>
      <w:proofErr w:type="spellEnd"/>
      <w:r w:rsidRPr="00D60E82">
        <w:rPr>
          <w:b/>
          <w:sz w:val="24"/>
          <w:szCs w:val="24"/>
          <w:lang w:val="ru-RU"/>
        </w:rPr>
        <w:t xml:space="preserve"> </w:t>
      </w:r>
      <w:proofErr w:type="spellStart"/>
      <w:r w:rsidRPr="005D7B85">
        <w:rPr>
          <w:b/>
          <w:sz w:val="24"/>
          <w:szCs w:val="24"/>
          <w:lang w:val="ru-RU"/>
        </w:rPr>
        <w:t>орынбасары</w:t>
      </w:r>
      <w:proofErr w:type="spellEnd"/>
      <w:r w:rsidRPr="00D60E82">
        <w:rPr>
          <w:b/>
          <w:sz w:val="24"/>
          <w:szCs w:val="24"/>
          <w:lang w:val="ru-RU"/>
        </w:rPr>
        <w:t xml:space="preserve"> - «</w:t>
      </w:r>
      <w:proofErr w:type="spellStart"/>
      <w:r w:rsidRPr="005D7B85">
        <w:rPr>
          <w:b/>
          <w:sz w:val="24"/>
          <w:szCs w:val="24"/>
          <w:lang w:val="ru-RU"/>
        </w:rPr>
        <w:t>Қазтелерадио</w:t>
      </w:r>
      <w:proofErr w:type="spellEnd"/>
      <w:r w:rsidRPr="00D60E82">
        <w:rPr>
          <w:b/>
          <w:sz w:val="24"/>
          <w:szCs w:val="24"/>
          <w:lang w:val="ru-RU"/>
        </w:rPr>
        <w:t xml:space="preserve">» </w:t>
      </w:r>
      <w:r w:rsidRPr="005D7B85">
        <w:rPr>
          <w:b/>
          <w:sz w:val="24"/>
          <w:szCs w:val="24"/>
          <w:lang w:val="ru-RU"/>
        </w:rPr>
        <w:t>АҚ</w:t>
      </w:r>
      <w:r w:rsidRPr="00D60E82">
        <w:rPr>
          <w:b/>
          <w:sz w:val="24"/>
          <w:szCs w:val="24"/>
          <w:lang w:val="ru-RU"/>
        </w:rPr>
        <w:t xml:space="preserve"> </w:t>
      </w:r>
      <w:proofErr w:type="spellStart"/>
      <w:r w:rsidRPr="005D7B85">
        <w:rPr>
          <w:b/>
          <w:sz w:val="24"/>
          <w:szCs w:val="24"/>
          <w:lang w:val="ru-RU"/>
        </w:rPr>
        <w:t>Техникалық</w:t>
      </w:r>
      <w:proofErr w:type="spellEnd"/>
      <w:r w:rsidRPr="00D60E82">
        <w:rPr>
          <w:b/>
          <w:sz w:val="24"/>
          <w:szCs w:val="24"/>
          <w:lang w:val="ru-RU"/>
        </w:rPr>
        <w:t xml:space="preserve"> </w:t>
      </w:r>
      <w:r w:rsidRPr="005D7B85">
        <w:rPr>
          <w:b/>
          <w:sz w:val="24"/>
          <w:szCs w:val="24"/>
          <w:lang w:val="ru-RU"/>
        </w:rPr>
        <w:t>директоры</w:t>
      </w:r>
      <w:r w:rsidRPr="00D60E82">
        <w:rPr>
          <w:b/>
          <w:sz w:val="24"/>
          <w:szCs w:val="24"/>
          <w:lang w:val="ru-RU"/>
        </w:rPr>
        <w:t xml:space="preserve">                    ______________    </w:t>
      </w:r>
      <w:r w:rsidR="00D60E82" w:rsidRPr="00D60E82">
        <w:rPr>
          <w:b/>
          <w:sz w:val="24"/>
          <w:szCs w:val="24"/>
          <w:lang w:val="kk-KZ"/>
        </w:rPr>
        <w:t>Ошурбаев Б. А.</w:t>
      </w:r>
      <w:bookmarkStart w:id="7" w:name="_GoBack"/>
      <w:bookmarkEnd w:id="7"/>
    </w:p>
    <w:p w:rsidR="005D7B85" w:rsidRPr="00D60E82" w:rsidRDefault="005D7B85" w:rsidP="005D7B85">
      <w:pPr>
        <w:spacing w:after="0"/>
        <w:rPr>
          <w:b/>
          <w:sz w:val="24"/>
          <w:szCs w:val="24"/>
          <w:lang w:val="ru-RU"/>
        </w:rPr>
      </w:pPr>
    </w:p>
    <w:p w:rsidR="00610E17" w:rsidRPr="005D7B85" w:rsidRDefault="005D7B85" w:rsidP="005D7B85">
      <w:pPr>
        <w:spacing w:after="0"/>
        <w:rPr>
          <w:b/>
          <w:sz w:val="24"/>
          <w:szCs w:val="24"/>
          <w:lang w:val="ru-RU"/>
        </w:rPr>
      </w:pPr>
      <w:r w:rsidRPr="005D7B85">
        <w:rPr>
          <w:b/>
          <w:sz w:val="24"/>
          <w:szCs w:val="24"/>
          <w:lang w:val="ru-RU"/>
        </w:rPr>
        <w:t>«</w:t>
      </w:r>
      <w:proofErr w:type="spellStart"/>
      <w:r w:rsidRPr="005D7B85">
        <w:rPr>
          <w:b/>
          <w:sz w:val="24"/>
          <w:szCs w:val="24"/>
          <w:lang w:val="ru-RU"/>
        </w:rPr>
        <w:t>Қазтелерадио</w:t>
      </w:r>
      <w:proofErr w:type="spellEnd"/>
      <w:r w:rsidRPr="005D7B85">
        <w:rPr>
          <w:b/>
          <w:sz w:val="24"/>
          <w:szCs w:val="24"/>
          <w:lang w:val="ru-RU"/>
        </w:rPr>
        <w:t xml:space="preserve">» АҚ ҰЖТХТД </w:t>
      </w:r>
      <w:proofErr w:type="spellStart"/>
      <w:r w:rsidRPr="005D7B85">
        <w:rPr>
          <w:b/>
          <w:sz w:val="24"/>
          <w:szCs w:val="24"/>
          <w:lang w:val="ru-RU"/>
        </w:rPr>
        <w:t>филиалының</w:t>
      </w:r>
      <w:proofErr w:type="spellEnd"/>
      <w:r w:rsidRPr="005D7B85">
        <w:rPr>
          <w:b/>
          <w:sz w:val="24"/>
          <w:szCs w:val="24"/>
          <w:lang w:val="ru-RU"/>
        </w:rPr>
        <w:t xml:space="preserve"> директоры                                                                       ______________    </w:t>
      </w:r>
      <w:proofErr w:type="spellStart"/>
      <w:r w:rsidRPr="005D7B85">
        <w:rPr>
          <w:b/>
          <w:sz w:val="24"/>
          <w:szCs w:val="24"/>
          <w:lang w:val="ru-RU"/>
        </w:rPr>
        <w:t>Шамшатов</w:t>
      </w:r>
      <w:proofErr w:type="spellEnd"/>
      <w:r w:rsidRPr="005D7B85">
        <w:rPr>
          <w:b/>
          <w:sz w:val="24"/>
          <w:szCs w:val="24"/>
          <w:lang w:val="ru-RU"/>
        </w:rPr>
        <w:t xml:space="preserve"> К. Н.</w:t>
      </w:r>
    </w:p>
    <w:sectPr w:rsidR="00610E17" w:rsidRPr="005D7B85" w:rsidSect="005D7B85">
      <w:pgSz w:w="16838" w:h="11906" w:orient="landscape"/>
      <w:pgMar w:top="1701" w:right="1529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152428"/>
    <w:rsid w:val="001C0BFD"/>
    <w:rsid w:val="002B1076"/>
    <w:rsid w:val="002F0EED"/>
    <w:rsid w:val="004F3FFF"/>
    <w:rsid w:val="005D7B85"/>
    <w:rsid w:val="00610E17"/>
    <w:rsid w:val="00670E25"/>
    <w:rsid w:val="007A698A"/>
    <w:rsid w:val="007E6581"/>
    <w:rsid w:val="008461A4"/>
    <w:rsid w:val="00912FB9"/>
    <w:rsid w:val="009643CF"/>
    <w:rsid w:val="00A74967"/>
    <w:rsid w:val="00AA48D7"/>
    <w:rsid w:val="00BC7ED3"/>
    <w:rsid w:val="00BD62A8"/>
    <w:rsid w:val="00C35B37"/>
    <w:rsid w:val="00D32274"/>
    <w:rsid w:val="00D60E82"/>
    <w:rsid w:val="00D869F9"/>
    <w:rsid w:val="00DD4A02"/>
    <w:rsid w:val="00E61F32"/>
    <w:rsid w:val="00F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F9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F9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Anton Arsenov</cp:lastModifiedBy>
  <cp:revision>7</cp:revision>
  <dcterms:created xsi:type="dcterms:W3CDTF">2023-08-10T08:56:00Z</dcterms:created>
  <dcterms:modified xsi:type="dcterms:W3CDTF">2023-08-11T04:52:00Z</dcterms:modified>
</cp:coreProperties>
</file>