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56" w:type="dxa"/>
        <w:shd w:val="clear" w:color="auto" w:fill="FFFFFF"/>
        <w:tblCellMar>
          <w:left w:w="0" w:type="dxa"/>
          <w:right w:w="0" w:type="dxa"/>
        </w:tblCellMar>
        <w:tblLook w:val="04A0" w:firstRow="1" w:lastRow="0" w:firstColumn="1" w:lastColumn="0" w:noHBand="0" w:noVBand="1"/>
      </w:tblPr>
      <w:tblGrid>
        <w:gridCol w:w="9856"/>
      </w:tblGrid>
      <w:tr w:rsidR="00A855CC" w:rsidRPr="008C76D2" w:rsidTr="00FE3A91">
        <w:tc>
          <w:tcPr>
            <w:tcW w:w="9856" w:type="dxa"/>
            <w:tcBorders>
              <w:top w:val="nil"/>
              <w:left w:val="nil"/>
              <w:bottom w:val="nil"/>
              <w:right w:val="nil"/>
            </w:tcBorders>
            <w:shd w:val="clear" w:color="auto" w:fill="auto"/>
            <w:tcMar>
              <w:top w:w="45" w:type="dxa"/>
              <w:left w:w="75" w:type="dxa"/>
              <w:bottom w:w="45" w:type="dxa"/>
              <w:right w:w="75" w:type="dxa"/>
            </w:tcMar>
            <w:hideMark/>
          </w:tcPr>
          <w:p w:rsidR="00A855CC" w:rsidRDefault="00A855CC" w:rsidP="00FE3A91">
            <w:pPr>
              <w:jc w:val="right"/>
              <w:rPr>
                <w:rFonts w:eastAsia="Times New Roman"/>
                <w:lang w:val="kk-KZ"/>
              </w:rPr>
            </w:pPr>
          </w:p>
          <w:p w:rsidR="00A855CC" w:rsidRPr="008C76D2" w:rsidRDefault="00A855CC" w:rsidP="00FE3A91">
            <w:pPr>
              <w:jc w:val="right"/>
              <w:rPr>
                <w:rFonts w:eastAsia="Times New Roman"/>
              </w:rPr>
            </w:pPr>
            <w:proofErr w:type="spellStart"/>
            <w:r w:rsidRPr="008C76D2">
              <w:rPr>
                <w:rFonts w:eastAsia="Times New Roman"/>
              </w:rPr>
              <w:t>Конкурстық</w:t>
            </w:r>
            <w:proofErr w:type="spellEnd"/>
            <w:r w:rsidRPr="008C76D2">
              <w:rPr>
                <w:rFonts w:eastAsia="Times New Roman"/>
              </w:rPr>
              <w:t xml:space="preserve"> </w:t>
            </w:r>
            <w:proofErr w:type="spellStart"/>
            <w:r w:rsidRPr="008C76D2">
              <w:rPr>
                <w:rFonts w:eastAsia="Times New Roman"/>
              </w:rPr>
              <w:t>құ</w:t>
            </w:r>
            <w:proofErr w:type="gramStart"/>
            <w:r w:rsidRPr="008C76D2">
              <w:rPr>
                <w:rFonts w:eastAsia="Times New Roman"/>
              </w:rPr>
              <w:t>жаттама</w:t>
            </w:r>
            <w:proofErr w:type="gramEnd"/>
            <w:r w:rsidRPr="008C76D2">
              <w:rPr>
                <w:rFonts w:eastAsia="Times New Roman"/>
              </w:rPr>
              <w:t>ға</w:t>
            </w:r>
            <w:proofErr w:type="spellEnd"/>
            <w:r w:rsidRPr="008C76D2">
              <w:rPr>
                <w:rFonts w:eastAsia="Times New Roman"/>
              </w:rPr>
              <w:br/>
              <w:t>12-қосымша</w:t>
            </w:r>
          </w:p>
        </w:tc>
      </w:tr>
    </w:tbl>
    <w:p w:rsidR="00A855CC" w:rsidRPr="00DE1259" w:rsidRDefault="00A855CC" w:rsidP="00A855CC">
      <w:pPr>
        <w:shd w:val="clear" w:color="auto" w:fill="FFFFFF"/>
        <w:spacing w:before="225" w:after="135" w:line="390" w:lineRule="atLeast"/>
        <w:jc w:val="center"/>
        <w:textAlignment w:val="baseline"/>
        <w:outlineLvl w:val="2"/>
        <w:rPr>
          <w:rFonts w:eastAsia="Times New Roman"/>
          <w:b/>
        </w:rPr>
      </w:pPr>
      <w:proofErr w:type="spellStart"/>
      <w:r w:rsidRPr="00DE1259">
        <w:rPr>
          <w:rFonts w:eastAsia="Times New Roman"/>
          <w:b/>
        </w:rPr>
        <w:t>Сатып</w:t>
      </w:r>
      <w:proofErr w:type="spellEnd"/>
      <w:r w:rsidRPr="00DE1259">
        <w:rPr>
          <w:rFonts w:eastAsia="Times New Roman"/>
          <w:b/>
        </w:rPr>
        <w:t xml:space="preserve"> </w:t>
      </w:r>
      <w:proofErr w:type="spellStart"/>
      <w:r w:rsidRPr="00DE1259">
        <w:rPr>
          <w:rFonts w:eastAsia="Times New Roman"/>
          <w:b/>
        </w:rPr>
        <w:t>алынатын</w:t>
      </w:r>
      <w:proofErr w:type="spellEnd"/>
      <w:r w:rsidRPr="00DE1259">
        <w:rPr>
          <w:rFonts w:eastAsia="Times New Roman"/>
          <w:b/>
        </w:rPr>
        <w:t xml:space="preserve"> </w:t>
      </w:r>
      <w:proofErr w:type="spellStart"/>
      <w:r w:rsidRPr="00DE1259">
        <w:rPr>
          <w:rFonts w:eastAsia="Times New Roman"/>
          <w:b/>
        </w:rPr>
        <w:t>тауарлардың</w:t>
      </w:r>
      <w:proofErr w:type="spellEnd"/>
      <w:r w:rsidRPr="00DE1259">
        <w:rPr>
          <w:rFonts w:eastAsia="Times New Roman"/>
          <w:b/>
        </w:rPr>
        <w:t xml:space="preserve"> </w:t>
      </w:r>
      <w:proofErr w:type="spellStart"/>
      <w:r w:rsidRPr="00DE1259">
        <w:rPr>
          <w:rFonts w:eastAsia="Times New Roman"/>
          <w:b/>
        </w:rPr>
        <w:t>техникалық</w:t>
      </w:r>
      <w:proofErr w:type="spellEnd"/>
      <w:r w:rsidRPr="00DE1259">
        <w:rPr>
          <w:rFonts w:eastAsia="Times New Roman"/>
          <w:b/>
        </w:rPr>
        <w:t xml:space="preserve"> </w:t>
      </w:r>
      <w:proofErr w:type="spellStart"/>
      <w:r w:rsidRPr="00DE1259">
        <w:rPr>
          <w:rFonts w:eastAsia="Times New Roman"/>
          <w:b/>
        </w:rPr>
        <w:t>ерекшелігі</w:t>
      </w:r>
      <w:proofErr w:type="spellEnd"/>
      <w:r w:rsidRPr="00DE1259">
        <w:rPr>
          <w:rFonts w:eastAsia="Times New Roman"/>
          <w:b/>
        </w:rPr>
        <w:t xml:space="preserve"> </w:t>
      </w:r>
    </w:p>
    <w:p w:rsidR="00A855CC" w:rsidRPr="008C76D2" w:rsidRDefault="00A855CC" w:rsidP="00A855CC">
      <w:pPr>
        <w:shd w:val="clear" w:color="auto" w:fill="FFFFFF"/>
        <w:spacing w:line="285" w:lineRule="atLeast"/>
        <w:textAlignment w:val="baseline"/>
        <w:rPr>
          <w:rFonts w:eastAsia="Times New Roman"/>
          <w:spacing w:val="2"/>
          <w:u w:val="single"/>
        </w:rPr>
      </w:pPr>
      <w:r w:rsidRPr="008C76D2">
        <w:rPr>
          <w:rFonts w:eastAsia="Times New Roman"/>
          <w:spacing w:val="2"/>
        </w:rPr>
        <w:t xml:space="preserve">      </w:t>
      </w:r>
      <w:proofErr w:type="spellStart"/>
      <w:r w:rsidRPr="008C76D2">
        <w:rPr>
          <w:rFonts w:eastAsia="Times New Roman"/>
          <w:spacing w:val="2"/>
        </w:rPr>
        <w:t>Тапсырыс</w:t>
      </w:r>
      <w:proofErr w:type="spellEnd"/>
      <w:r w:rsidRPr="008C76D2">
        <w:rPr>
          <w:rFonts w:eastAsia="Times New Roman"/>
          <w:spacing w:val="2"/>
        </w:rPr>
        <w:t xml:space="preserve"> </w:t>
      </w:r>
      <w:proofErr w:type="spellStart"/>
      <w:r w:rsidRPr="008C76D2">
        <w:rPr>
          <w:rFonts w:eastAsia="Times New Roman"/>
          <w:spacing w:val="2"/>
        </w:rPr>
        <w:t>берушінің</w:t>
      </w:r>
      <w:proofErr w:type="spellEnd"/>
      <w:r w:rsidRPr="008C76D2">
        <w:rPr>
          <w:rFonts w:eastAsia="Times New Roman"/>
          <w:spacing w:val="2"/>
        </w:rPr>
        <w:t xml:space="preserve"> </w:t>
      </w:r>
      <w:proofErr w:type="spellStart"/>
      <w:r w:rsidRPr="008C76D2">
        <w:rPr>
          <w:rFonts w:eastAsia="Times New Roman"/>
          <w:spacing w:val="2"/>
        </w:rPr>
        <w:t>атауы</w:t>
      </w:r>
      <w:proofErr w:type="spellEnd"/>
      <w:r w:rsidRPr="008C76D2">
        <w:rPr>
          <w:rFonts w:eastAsia="Times New Roman"/>
          <w:spacing w:val="2"/>
          <w:u w:val="single"/>
        </w:rPr>
        <w:t xml:space="preserve"> </w:t>
      </w:r>
      <w:r w:rsidRPr="008C76D2">
        <w:rPr>
          <w:u w:val="single"/>
          <w:lang w:val="kk-KZ"/>
        </w:rPr>
        <w:t>«Қазтелерадио» АҚ</w:t>
      </w:r>
    </w:p>
    <w:p w:rsidR="00A855CC" w:rsidRPr="008C76D2" w:rsidRDefault="00A855CC" w:rsidP="00A855CC">
      <w:pPr>
        <w:shd w:val="clear" w:color="auto" w:fill="FFFFFF"/>
        <w:spacing w:line="285" w:lineRule="atLeast"/>
        <w:textAlignment w:val="baseline"/>
        <w:rPr>
          <w:rFonts w:eastAsia="Times New Roman"/>
          <w:spacing w:val="2"/>
          <w:u w:val="single"/>
          <w:lang w:val="kk-KZ"/>
        </w:rPr>
      </w:pPr>
      <w:r w:rsidRPr="008C76D2">
        <w:rPr>
          <w:rFonts w:eastAsia="Times New Roman"/>
          <w:spacing w:val="2"/>
        </w:rPr>
        <w:t xml:space="preserve">      </w:t>
      </w:r>
      <w:proofErr w:type="spellStart"/>
      <w:r w:rsidRPr="008C76D2">
        <w:rPr>
          <w:rFonts w:eastAsia="Times New Roman"/>
          <w:spacing w:val="2"/>
        </w:rPr>
        <w:t>Ұйымдастырушының</w:t>
      </w:r>
      <w:proofErr w:type="spellEnd"/>
      <w:r w:rsidRPr="008C76D2">
        <w:rPr>
          <w:rFonts w:eastAsia="Times New Roman"/>
          <w:spacing w:val="2"/>
        </w:rPr>
        <w:t xml:space="preserve"> </w:t>
      </w:r>
      <w:proofErr w:type="spellStart"/>
      <w:r w:rsidRPr="008C76D2">
        <w:rPr>
          <w:rFonts w:eastAsia="Times New Roman"/>
          <w:spacing w:val="2"/>
        </w:rPr>
        <w:t>атауы</w:t>
      </w:r>
      <w:proofErr w:type="spellEnd"/>
      <w:r w:rsidRPr="008C76D2">
        <w:rPr>
          <w:rFonts w:eastAsia="Times New Roman"/>
          <w:spacing w:val="2"/>
          <w:u w:val="single"/>
          <w:lang w:val="kk-KZ"/>
        </w:rPr>
        <w:t xml:space="preserve"> </w:t>
      </w:r>
      <w:r w:rsidRPr="008C76D2">
        <w:rPr>
          <w:u w:val="single"/>
          <w:lang w:val="kk-KZ"/>
        </w:rPr>
        <w:t>«Қазтелерадио» АҚ</w:t>
      </w:r>
    </w:p>
    <w:p w:rsidR="00A855CC" w:rsidRPr="008C76D2" w:rsidRDefault="00A855CC" w:rsidP="00A855CC">
      <w:pPr>
        <w:shd w:val="clear" w:color="auto" w:fill="FFFFFF"/>
        <w:spacing w:line="285" w:lineRule="atLeast"/>
        <w:textAlignment w:val="baseline"/>
        <w:rPr>
          <w:rFonts w:eastAsia="Times New Roman"/>
          <w:spacing w:val="2"/>
        </w:rPr>
      </w:pPr>
      <w:r w:rsidRPr="008C76D2">
        <w:rPr>
          <w:rFonts w:eastAsia="Times New Roman"/>
          <w:spacing w:val="2"/>
        </w:rPr>
        <w:t xml:space="preserve">      </w:t>
      </w:r>
      <w:proofErr w:type="spellStart"/>
      <w:r w:rsidRPr="008C76D2">
        <w:rPr>
          <w:rFonts w:eastAsia="Times New Roman"/>
          <w:spacing w:val="2"/>
        </w:rPr>
        <w:t>Конкурстың</w:t>
      </w:r>
      <w:proofErr w:type="spellEnd"/>
      <w:r w:rsidRPr="008C76D2">
        <w:rPr>
          <w:rFonts w:eastAsia="Times New Roman"/>
          <w:spacing w:val="2"/>
        </w:rPr>
        <w:t xml:space="preserve"> №________________________________</w:t>
      </w:r>
    </w:p>
    <w:p w:rsidR="00A855CC" w:rsidRPr="008C76D2" w:rsidRDefault="00A855CC" w:rsidP="00A855CC">
      <w:pPr>
        <w:shd w:val="clear" w:color="auto" w:fill="FFFFFF"/>
        <w:spacing w:line="285" w:lineRule="atLeast"/>
        <w:textAlignment w:val="baseline"/>
        <w:rPr>
          <w:rFonts w:eastAsia="Times New Roman"/>
          <w:spacing w:val="2"/>
          <w:u w:val="single"/>
        </w:rPr>
      </w:pPr>
      <w:r w:rsidRPr="008C76D2">
        <w:rPr>
          <w:rFonts w:eastAsia="Times New Roman"/>
          <w:spacing w:val="2"/>
        </w:rPr>
        <w:t xml:space="preserve">      </w:t>
      </w:r>
      <w:proofErr w:type="spellStart"/>
      <w:r w:rsidRPr="008C76D2">
        <w:rPr>
          <w:rFonts w:eastAsia="Times New Roman"/>
          <w:spacing w:val="2"/>
        </w:rPr>
        <w:t>Конкурстың</w:t>
      </w:r>
      <w:proofErr w:type="spellEnd"/>
      <w:r w:rsidRPr="008C76D2">
        <w:rPr>
          <w:rFonts w:eastAsia="Times New Roman"/>
          <w:spacing w:val="2"/>
        </w:rPr>
        <w:t xml:space="preserve"> </w:t>
      </w:r>
      <w:proofErr w:type="spellStart"/>
      <w:r w:rsidRPr="008C76D2">
        <w:rPr>
          <w:rFonts w:eastAsia="Times New Roman"/>
          <w:spacing w:val="2"/>
        </w:rPr>
        <w:t>атауы</w:t>
      </w:r>
      <w:proofErr w:type="spellEnd"/>
      <w:r w:rsidRPr="008C76D2">
        <w:rPr>
          <w:u w:val="single"/>
          <w:lang w:val="kk-KZ"/>
        </w:rPr>
        <w:t xml:space="preserve"> Жиынтықты дербес компьютер</w:t>
      </w:r>
    </w:p>
    <w:p w:rsidR="00A855CC" w:rsidRPr="008C76D2" w:rsidRDefault="00A855CC" w:rsidP="00A855CC">
      <w:pPr>
        <w:shd w:val="clear" w:color="auto" w:fill="FFFFFF"/>
        <w:spacing w:line="285" w:lineRule="atLeast"/>
        <w:textAlignment w:val="baseline"/>
        <w:rPr>
          <w:rFonts w:eastAsia="Times New Roman"/>
          <w:spacing w:val="2"/>
        </w:rPr>
      </w:pPr>
      <w:r w:rsidRPr="008C76D2">
        <w:rPr>
          <w:rFonts w:eastAsia="Times New Roman"/>
          <w:spacing w:val="2"/>
        </w:rPr>
        <w:t xml:space="preserve">      </w:t>
      </w:r>
      <w:proofErr w:type="spellStart"/>
      <w:r w:rsidRPr="008C76D2">
        <w:rPr>
          <w:rFonts w:eastAsia="Times New Roman"/>
          <w:spacing w:val="2"/>
        </w:rPr>
        <w:t>Лоттың</w:t>
      </w:r>
      <w:proofErr w:type="spellEnd"/>
      <w:r w:rsidRPr="008C76D2">
        <w:rPr>
          <w:rFonts w:eastAsia="Times New Roman"/>
          <w:spacing w:val="2"/>
        </w:rPr>
        <w:t xml:space="preserve"> №</w:t>
      </w:r>
      <w:r w:rsidRPr="008C76D2">
        <w:rPr>
          <w:rFonts w:eastAsia="Times New Roman"/>
          <w:spacing w:val="2"/>
          <w:lang w:val="kk-KZ"/>
        </w:rPr>
        <w:t xml:space="preserve"> </w:t>
      </w:r>
      <w:r w:rsidRPr="008C76D2">
        <w:rPr>
          <w:rFonts w:eastAsia="Times New Roman"/>
          <w:spacing w:val="2"/>
        </w:rPr>
        <w:t>____________________________________</w:t>
      </w:r>
    </w:p>
    <w:p w:rsidR="00A855CC" w:rsidRPr="008C76D2" w:rsidRDefault="00A855CC" w:rsidP="00A855CC">
      <w:pPr>
        <w:shd w:val="clear" w:color="auto" w:fill="FFFFFF"/>
        <w:spacing w:line="285" w:lineRule="atLeast"/>
        <w:textAlignment w:val="baseline"/>
        <w:rPr>
          <w:rFonts w:eastAsia="Times New Roman"/>
          <w:spacing w:val="2"/>
          <w:u w:val="single"/>
        </w:rPr>
      </w:pPr>
      <w:r w:rsidRPr="008C76D2">
        <w:rPr>
          <w:rFonts w:eastAsia="Times New Roman"/>
          <w:spacing w:val="2"/>
        </w:rPr>
        <w:t xml:space="preserve">      </w:t>
      </w:r>
      <w:proofErr w:type="spellStart"/>
      <w:r w:rsidRPr="008C76D2">
        <w:rPr>
          <w:rFonts w:eastAsia="Times New Roman"/>
          <w:spacing w:val="2"/>
        </w:rPr>
        <w:t>Лоттың</w:t>
      </w:r>
      <w:proofErr w:type="spellEnd"/>
      <w:r w:rsidRPr="008C76D2">
        <w:rPr>
          <w:rFonts w:eastAsia="Times New Roman"/>
          <w:spacing w:val="2"/>
        </w:rPr>
        <w:t xml:space="preserve"> </w:t>
      </w:r>
      <w:proofErr w:type="spellStart"/>
      <w:r w:rsidRPr="008C76D2">
        <w:rPr>
          <w:rFonts w:eastAsia="Times New Roman"/>
          <w:spacing w:val="2"/>
        </w:rPr>
        <w:t>атауы</w:t>
      </w:r>
      <w:proofErr w:type="spellEnd"/>
      <w:r w:rsidRPr="008C76D2">
        <w:rPr>
          <w:rFonts w:eastAsia="Times New Roman"/>
          <w:spacing w:val="2"/>
          <w:lang w:val="kk-KZ"/>
        </w:rPr>
        <w:t xml:space="preserve"> </w:t>
      </w:r>
      <w:r w:rsidRPr="008C76D2">
        <w:rPr>
          <w:u w:val="single"/>
          <w:lang w:val="kk-KZ"/>
        </w:rPr>
        <w:t xml:space="preserve"> Жиынтықты дербес компьютер</w:t>
      </w:r>
    </w:p>
    <w:p w:rsidR="00A855CC" w:rsidRPr="008C76D2" w:rsidRDefault="00A855CC" w:rsidP="00A855CC">
      <w:pPr>
        <w:shd w:val="clear" w:color="auto" w:fill="FFFFFF"/>
        <w:spacing w:line="285" w:lineRule="atLeast"/>
        <w:textAlignment w:val="baseline"/>
        <w:rPr>
          <w:rFonts w:eastAsia="Times New Roman"/>
          <w:spacing w:val="2"/>
          <w:lang w:val="kk-KZ"/>
        </w:rPr>
      </w:pPr>
      <w:r w:rsidRPr="008C76D2">
        <w:rPr>
          <w:rFonts w:eastAsia="Times New Roman"/>
          <w:spacing w:val="2"/>
          <w:lang w:val="kk-KZ"/>
        </w:rPr>
        <w:t xml:space="preserve"> </w:t>
      </w:r>
    </w:p>
    <w:tbl>
      <w:tblPr>
        <w:tblW w:w="999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745"/>
        <w:gridCol w:w="4253"/>
      </w:tblGrid>
      <w:tr w:rsidR="00A855CC" w:rsidRPr="008C76D2" w:rsidTr="00FE3A91">
        <w:trPr>
          <w:trHeight w:val="984"/>
        </w:trPr>
        <w:tc>
          <w:tcPr>
            <w:tcW w:w="574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855CC" w:rsidRPr="008C76D2" w:rsidRDefault="00A855CC" w:rsidP="00FE3A91">
            <w:pPr>
              <w:spacing w:line="285" w:lineRule="atLeast"/>
              <w:textAlignment w:val="baseline"/>
              <w:rPr>
                <w:rFonts w:eastAsia="Times New Roman"/>
                <w:spacing w:val="2"/>
                <w:lang w:val="kk-KZ"/>
              </w:rPr>
            </w:pPr>
            <w:r w:rsidRPr="008C76D2">
              <w:rPr>
                <w:rFonts w:eastAsia="Times New Roman"/>
                <w:spacing w:val="2"/>
                <w:lang w:val="kk-KZ"/>
              </w:rPr>
              <w:t>Тауарлардың, жұмыстардың, көрсетілетін қызметтердің бірыңғай номенклатуралық анықтамалығы кодының атауы*</w:t>
            </w:r>
          </w:p>
        </w:tc>
        <w:tc>
          <w:tcPr>
            <w:tcW w:w="425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855CC" w:rsidRPr="008C76D2" w:rsidRDefault="00A855CC" w:rsidP="00FE3A91">
            <w:pPr>
              <w:rPr>
                <w:rFonts w:eastAsia="Times New Roman"/>
                <w:lang w:val="kk-KZ"/>
              </w:rPr>
            </w:pPr>
            <w:r w:rsidRPr="008C76D2">
              <w:t>262013.000.000011</w:t>
            </w:r>
          </w:p>
        </w:tc>
      </w:tr>
      <w:tr w:rsidR="00A855CC" w:rsidRPr="008C76D2" w:rsidTr="00FE3A91">
        <w:trPr>
          <w:trHeight w:val="59"/>
        </w:trPr>
        <w:tc>
          <w:tcPr>
            <w:tcW w:w="574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855CC" w:rsidRPr="008C76D2" w:rsidRDefault="00A855CC" w:rsidP="00FE3A91">
            <w:pPr>
              <w:spacing w:line="285" w:lineRule="atLeast"/>
              <w:textAlignment w:val="baseline"/>
              <w:rPr>
                <w:rFonts w:eastAsia="Times New Roman"/>
                <w:spacing w:val="2"/>
              </w:rPr>
            </w:pPr>
            <w:proofErr w:type="spellStart"/>
            <w:r w:rsidRPr="008C76D2">
              <w:rPr>
                <w:rFonts w:eastAsia="Times New Roman"/>
                <w:spacing w:val="2"/>
              </w:rPr>
              <w:t>Тауардың</w:t>
            </w:r>
            <w:proofErr w:type="spellEnd"/>
            <w:r w:rsidRPr="008C76D2">
              <w:rPr>
                <w:rFonts w:eastAsia="Times New Roman"/>
                <w:spacing w:val="2"/>
              </w:rPr>
              <w:t xml:space="preserve"> </w:t>
            </w:r>
            <w:proofErr w:type="spellStart"/>
            <w:r w:rsidRPr="008C76D2">
              <w:rPr>
                <w:rFonts w:eastAsia="Times New Roman"/>
                <w:spacing w:val="2"/>
              </w:rPr>
              <w:t>атауы</w:t>
            </w:r>
            <w:proofErr w:type="spellEnd"/>
            <w:r w:rsidRPr="008C76D2">
              <w:rPr>
                <w:rFonts w:eastAsia="Times New Roman"/>
                <w:spacing w:val="2"/>
              </w:rPr>
              <w:t>*</w:t>
            </w:r>
          </w:p>
        </w:tc>
        <w:tc>
          <w:tcPr>
            <w:tcW w:w="425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855CC" w:rsidRPr="008C76D2" w:rsidRDefault="00A855CC" w:rsidP="00FE3A91">
            <w:pPr>
              <w:jc w:val="both"/>
            </w:pPr>
            <w:r w:rsidRPr="008C76D2">
              <w:t>Компьютер</w:t>
            </w:r>
          </w:p>
        </w:tc>
      </w:tr>
      <w:tr w:rsidR="00A855CC" w:rsidRPr="008C76D2" w:rsidTr="00FE3A91">
        <w:trPr>
          <w:trHeight w:val="59"/>
        </w:trPr>
        <w:tc>
          <w:tcPr>
            <w:tcW w:w="574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855CC" w:rsidRPr="008C76D2" w:rsidRDefault="00A855CC" w:rsidP="00FE3A91">
            <w:pPr>
              <w:spacing w:line="285" w:lineRule="atLeast"/>
              <w:textAlignment w:val="baseline"/>
              <w:rPr>
                <w:rFonts w:eastAsia="Times New Roman"/>
                <w:spacing w:val="2"/>
              </w:rPr>
            </w:pPr>
            <w:proofErr w:type="spellStart"/>
            <w:r w:rsidRPr="008C76D2">
              <w:rPr>
                <w:rFonts w:eastAsia="Times New Roman"/>
                <w:spacing w:val="2"/>
              </w:rPr>
              <w:t>Өлшем</w:t>
            </w:r>
            <w:proofErr w:type="spellEnd"/>
            <w:r w:rsidRPr="008C76D2">
              <w:rPr>
                <w:rFonts w:eastAsia="Times New Roman"/>
                <w:spacing w:val="2"/>
              </w:rPr>
              <w:t xml:space="preserve"> </w:t>
            </w:r>
            <w:proofErr w:type="spellStart"/>
            <w:r w:rsidRPr="008C76D2">
              <w:rPr>
                <w:rFonts w:eastAsia="Times New Roman"/>
                <w:spacing w:val="2"/>
              </w:rPr>
              <w:t>бірлігі</w:t>
            </w:r>
            <w:proofErr w:type="spellEnd"/>
            <w:r w:rsidRPr="008C76D2">
              <w:rPr>
                <w:rFonts w:eastAsia="Times New Roman"/>
                <w:spacing w:val="2"/>
              </w:rPr>
              <w:t>*</w:t>
            </w:r>
          </w:p>
        </w:tc>
        <w:tc>
          <w:tcPr>
            <w:tcW w:w="425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855CC" w:rsidRPr="008C76D2" w:rsidRDefault="00A855CC" w:rsidP="00FE3A91">
            <w:pPr>
              <w:rPr>
                <w:lang w:val="kk-KZ"/>
              </w:rPr>
            </w:pPr>
            <w:r w:rsidRPr="008C76D2">
              <w:rPr>
                <w:lang w:val="kk-KZ"/>
              </w:rPr>
              <w:t>дана</w:t>
            </w:r>
          </w:p>
        </w:tc>
      </w:tr>
      <w:tr w:rsidR="00A855CC" w:rsidRPr="008C76D2" w:rsidTr="00FE3A91">
        <w:trPr>
          <w:trHeight w:val="59"/>
        </w:trPr>
        <w:tc>
          <w:tcPr>
            <w:tcW w:w="574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855CC" w:rsidRPr="008C76D2" w:rsidRDefault="00A855CC" w:rsidP="00FE3A91">
            <w:pPr>
              <w:spacing w:line="285" w:lineRule="atLeast"/>
              <w:textAlignment w:val="baseline"/>
              <w:rPr>
                <w:rFonts w:eastAsia="Times New Roman"/>
                <w:spacing w:val="2"/>
              </w:rPr>
            </w:pPr>
            <w:r w:rsidRPr="008C76D2">
              <w:rPr>
                <w:rFonts w:eastAsia="Times New Roman"/>
                <w:spacing w:val="2"/>
              </w:rPr>
              <w:t>Саны (</w:t>
            </w:r>
            <w:proofErr w:type="spellStart"/>
            <w:r w:rsidRPr="008C76D2">
              <w:rPr>
                <w:rFonts w:eastAsia="Times New Roman"/>
                <w:spacing w:val="2"/>
              </w:rPr>
              <w:t>көлемі</w:t>
            </w:r>
            <w:proofErr w:type="spellEnd"/>
            <w:r w:rsidRPr="008C76D2">
              <w:rPr>
                <w:rFonts w:eastAsia="Times New Roman"/>
                <w:spacing w:val="2"/>
              </w:rPr>
              <w:t>)*</w:t>
            </w:r>
          </w:p>
        </w:tc>
        <w:tc>
          <w:tcPr>
            <w:tcW w:w="425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855CC" w:rsidRPr="008C76D2" w:rsidRDefault="00A855CC" w:rsidP="00F2551B">
            <w:r w:rsidRPr="008C76D2">
              <w:rPr>
                <w:lang w:val="en-US"/>
              </w:rPr>
              <w:t>1</w:t>
            </w:r>
            <w:r w:rsidR="00F2551B">
              <w:rPr>
                <w:lang w:val="kk-KZ"/>
              </w:rPr>
              <w:t>34</w:t>
            </w:r>
            <w:r w:rsidRPr="008C76D2">
              <w:rPr>
                <w:lang w:val="en-US"/>
              </w:rPr>
              <w:t>,00</w:t>
            </w:r>
          </w:p>
        </w:tc>
      </w:tr>
      <w:tr w:rsidR="00A855CC" w:rsidRPr="008C76D2" w:rsidTr="00FE3A91">
        <w:trPr>
          <w:trHeight w:val="59"/>
        </w:trPr>
        <w:tc>
          <w:tcPr>
            <w:tcW w:w="574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855CC" w:rsidRPr="008C76D2" w:rsidRDefault="00A855CC" w:rsidP="00FE3A91">
            <w:pPr>
              <w:spacing w:line="285" w:lineRule="atLeast"/>
              <w:textAlignment w:val="baseline"/>
              <w:rPr>
                <w:rFonts w:eastAsia="Times New Roman"/>
                <w:spacing w:val="2"/>
              </w:rPr>
            </w:pPr>
            <w:proofErr w:type="spellStart"/>
            <w:r w:rsidRPr="008C76D2">
              <w:rPr>
                <w:rFonts w:eastAsia="Times New Roman"/>
                <w:spacing w:val="2"/>
              </w:rPr>
              <w:t>Қосылған</w:t>
            </w:r>
            <w:proofErr w:type="spellEnd"/>
            <w:r w:rsidRPr="008C76D2">
              <w:rPr>
                <w:rFonts w:eastAsia="Times New Roman"/>
                <w:spacing w:val="2"/>
              </w:rPr>
              <w:t xml:space="preserve"> </w:t>
            </w:r>
            <w:proofErr w:type="spellStart"/>
            <w:r w:rsidRPr="008C76D2">
              <w:rPr>
                <w:rFonts w:eastAsia="Times New Roman"/>
                <w:spacing w:val="2"/>
              </w:rPr>
              <w:t>құн</w:t>
            </w:r>
            <w:proofErr w:type="spellEnd"/>
            <w:r w:rsidRPr="008C76D2">
              <w:rPr>
                <w:rFonts w:eastAsia="Times New Roman"/>
                <w:spacing w:val="2"/>
              </w:rPr>
              <w:t xml:space="preserve"> </w:t>
            </w:r>
            <w:proofErr w:type="spellStart"/>
            <w:r w:rsidRPr="008C76D2">
              <w:rPr>
                <w:rFonts w:eastAsia="Times New Roman"/>
                <w:spacing w:val="2"/>
              </w:rPr>
              <w:t>салығын</w:t>
            </w:r>
            <w:proofErr w:type="spellEnd"/>
            <w:r w:rsidRPr="008C76D2">
              <w:rPr>
                <w:rFonts w:eastAsia="Times New Roman"/>
                <w:spacing w:val="2"/>
              </w:rPr>
              <w:t xml:space="preserve"> </w:t>
            </w:r>
            <w:proofErr w:type="spellStart"/>
            <w:r w:rsidRPr="008C76D2">
              <w:rPr>
                <w:rFonts w:eastAsia="Times New Roman"/>
                <w:spacing w:val="2"/>
              </w:rPr>
              <w:t>есепке</w:t>
            </w:r>
            <w:proofErr w:type="spellEnd"/>
            <w:r w:rsidRPr="008C76D2">
              <w:rPr>
                <w:rFonts w:eastAsia="Times New Roman"/>
                <w:spacing w:val="2"/>
              </w:rPr>
              <w:t xml:space="preserve"> </w:t>
            </w:r>
            <w:proofErr w:type="spellStart"/>
            <w:r w:rsidRPr="008C76D2">
              <w:rPr>
                <w:rFonts w:eastAsia="Times New Roman"/>
                <w:spacing w:val="2"/>
              </w:rPr>
              <w:t>алмағандағы</w:t>
            </w:r>
            <w:proofErr w:type="spellEnd"/>
            <w:r w:rsidRPr="008C76D2">
              <w:rPr>
                <w:rFonts w:eastAsia="Times New Roman"/>
                <w:spacing w:val="2"/>
              </w:rPr>
              <w:t xml:space="preserve"> </w:t>
            </w:r>
            <w:proofErr w:type="spellStart"/>
            <w:r w:rsidRPr="008C76D2">
              <w:rPr>
                <w:rFonts w:eastAsia="Times New Roman"/>
                <w:spacing w:val="2"/>
              </w:rPr>
              <w:t>бірлі</w:t>
            </w:r>
            <w:proofErr w:type="gramStart"/>
            <w:r w:rsidRPr="008C76D2">
              <w:rPr>
                <w:rFonts w:eastAsia="Times New Roman"/>
                <w:spacing w:val="2"/>
              </w:rPr>
              <w:t>к</w:t>
            </w:r>
            <w:proofErr w:type="spellEnd"/>
            <w:proofErr w:type="gramEnd"/>
            <w:r w:rsidRPr="008C76D2">
              <w:rPr>
                <w:rFonts w:eastAsia="Times New Roman"/>
                <w:spacing w:val="2"/>
              </w:rPr>
              <w:t xml:space="preserve"> </w:t>
            </w:r>
            <w:proofErr w:type="spellStart"/>
            <w:r w:rsidRPr="008C76D2">
              <w:rPr>
                <w:rFonts w:eastAsia="Times New Roman"/>
                <w:spacing w:val="2"/>
              </w:rPr>
              <w:t>бағасы</w:t>
            </w:r>
            <w:proofErr w:type="spellEnd"/>
            <w:r w:rsidRPr="008C76D2">
              <w:rPr>
                <w:rFonts w:eastAsia="Times New Roman"/>
                <w:spacing w:val="2"/>
              </w:rPr>
              <w:t>*</w:t>
            </w:r>
          </w:p>
        </w:tc>
        <w:tc>
          <w:tcPr>
            <w:tcW w:w="425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855CC" w:rsidRPr="008C76D2" w:rsidRDefault="00F2551B" w:rsidP="00FE3A91">
            <w:pPr>
              <w:rPr>
                <w:lang w:val="kk-KZ"/>
              </w:rPr>
            </w:pPr>
            <w:r w:rsidRPr="00F2551B">
              <w:rPr>
                <w:lang w:val="en-US"/>
              </w:rPr>
              <w:t>543</w:t>
            </w:r>
            <w:r>
              <w:t xml:space="preserve"> </w:t>
            </w:r>
            <w:r w:rsidRPr="00F2551B">
              <w:rPr>
                <w:lang w:val="en-US"/>
              </w:rPr>
              <w:t>093</w:t>
            </w:r>
            <w:r w:rsidR="00A855CC" w:rsidRPr="008C76D2">
              <w:rPr>
                <w:lang w:val="en-US"/>
              </w:rPr>
              <w:t>,00</w:t>
            </w:r>
          </w:p>
        </w:tc>
      </w:tr>
      <w:tr w:rsidR="00A855CC" w:rsidRPr="008C76D2" w:rsidTr="00FE3A91">
        <w:trPr>
          <w:trHeight w:val="59"/>
        </w:trPr>
        <w:tc>
          <w:tcPr>
            <w:tcW w:w="5745" w:type="dxa"/>
            <w:tcBorders>
              <w:top w:val="single" w:sz="4" w:space="0" w:color="auto"/>
              <w:left w:val="single" w:sz="4" w:space="0" w:color="auto"/>
              <w:bottom w:val="single" w:sz="6" w:space="0" w:color="CFCFCF"/>
              <w:right w:val="single" w:sz="4" w:space="0" w:color="auto"/>
            </w:tcBorders>
            <w:shd w:val="clear" w:color="auto" w:fill="auto"/>
            <w:tcMar>
              <w:top w:w="45" w:type="dxa"/>
              <w:left w:w="75" w:type="dxa"/>
              <w:bottom w:w="45" w:type="dxa"/>
              <w:right w:w="75" w:type="dxa"/>
            </w:tcMar>
            <w:hideMark/>
          </w:tcPr>
          <w:p w:rsidR="00A855CC" w:rsidRPr="008C76D2" w:rsidRDefault="00A855CC" w:rsidP="00FE3A91">
            <w:pPr>
              <w:spacing w:line="285" w:lineRule="atLeast"/>
              <w:textAlignment w:val="baseline"/>
              <w:rPr>
                <w:rFonts w:eastAsia="Times New Roman"/>
                <w:spacing w:val="2"/>
              </w:rPr>
            </w:pPr>
            <w:proofErr w:type="spellStart"/>
            <w:r w:rsidRPr="008C76D2">
              <w:rPr>
                <w:rFonts w:eastAsia="Times New Roman"/>
                <w:spacing w:val="2"/>
              </w:rPr>
              <w:t>Қосылған</w:t>
            </w:r>
            <w:proofErr w:type="spellEnd"/>
            <w:r w:rsidRPr="008C76D2">
              <w:rPr>
                <w:rFonts w:eastAsia="Times New Roman"/>
                <w:spacing w:val="2"/>
              </w:rPr>
              <w:t xml:space="preserve"> </w:t>
            </w:r>
            <w:proofErr w:type="spellStart"/>
            <w:r w:rsidRPr="008C76D2">
              <w:rPr>
                <w:rFonts w:eastAsia="Times New Roman"/>
                <w:spacing w:val="2"/>
              </w:rPr>
              <w:t>құн</w:t>
            </w:r>
            <w:proofErr w:type="spellEnd"/>
            <w:r w:rsidRPr="008C76D2">
              <w:rPr>
                <w:rFonts w:eastAsia="Times New Roman"/>
                <w:spacing w:val="2"/>
              </w:rPr>
              <w:t xml:space="preserve"> </w:t>
            </w:r>
            <w:proofErr w:type="spellStart"/>
            <w:r w:rsidRPr="008C76D2">
              <w:rPr>
                <w:rFonts w:eastAsia="Times New Roman"/>
                <w:spacing w:val="2"/>
              </w:rPr>
              <w:t>салығын</w:t>
            </w:r>
            <w:proofErr w:type="spellEnd"/>
            <w:r w:rsidRPr="008C76D2">
              <w:rPr>
                <w:rFonts w:eastAsia="Times New Roman"/>
                <w:spacing w:val="2"/>
              </w:rPr>
              <w:t xml:space="preserve"> </w:t>
            </w:r>
            <w:proofErr w:type="spellStart"/>
            <w:r w:rsidRPr="008C76D2">
              <w:rPr>
                <w:rFonts w:eastAsia="Times New Roman"/>
                <w:spacing w:val="2"/>
              </w:rPr>
              <w:t>есепке</w:t>
            </w:r>
            <w:proofErr w:type="spellEnd"/>
            <w:r w:rsidRPr="008C76D2">
              <w:rPr>
                <w:rFonts w:eastAsia="Times New Roman"/>
                <w:spacing w:val="2"/>
              </w:rPr>
              <w:t xml:space="preserve"> </w:t>
            </w:r>
            <w:proofErr w:type="spellStart"/>
            <w:r w:rsidRPr="008C76D2">
              <w:rPr>
                <w:rFonts w:eastAsia="Times New Roman"/>
                <w:spacing w:val="2"/>
              </w:rPr>
              <w:t>алмағанда</w:t>
            </w:r>
            <w:proofErr w:type="spellEnd"/>
            <w:r w:rsidRPr="008C76D2">
              <w:rPr>
                <w:rFonts w:eastAsia="Times New Roman"/>
                <w:spacing w:val="2"/>
              </w:rPr>
              <w:t xml:space="preserve">, </w:t>
            </w:r>
            <w:proofErr w:type="spellStart"/>
            <w:r w:rsidRPr="008C76D2">
              <w:rPr>
                <w:rFonts w:eastAsia="Times New Roman"/>
                <w:spacing w:val="2"/>
              </w:rPr>
              <w:t>сатып</w:t>
            </w:r>
            <w:proofErr w:type="spellEnd"/>
            <w:r w:rsidRPr="008C76D2">
              <w:rPr>
                <w:rFonts w:eastAsia="Times New Roman"/>
                <w:spacing w:val="2"/>
              </w:rPr>
              <w:t xml:space="preserve"> </w:t>
            </w:r>
            <w:proofErr w:type="spellStart"/>
            <w:r w:rsidRPr="008C76D2">
              <w:rPr>
                <w:rFonts w:eastAsia="Times New Roman"/>
                <w:spacing w:val="2"/>
              </w:rPr>
              <w:t>алу</w:t>
            </w:r>
            <w:proofErr w:type="spellEnd"/>
            <w:r w:rsidRPr="008C76D2">
              <w:rPr>
                <w:rFonts w:eastAsia="Times New Roman"/>
                <w:spacing w:val="2"/>
              </w:rPr>
              <w:t xml:space="preserve"> </w:t>
            </w:r>
            <w:proofErr w:type="spellStart"/>
            <w:r w:rsidRPr="008C76D2">
              <w:rPr>
                <w:rFonts w:eastAsia="Times New Roman"/>
                <w:spacing w:val="2"/>
              </w:rPr>
              <w:t>үшін</w:t>
            </w:r>
            <w:proofErr w:type="spellEnd"/>
            <w:r w:rsidRPr="008C76D2">
              <w:rPr>
                <w:rFonts w:eastAsia="Times New Roman"/>
                <w:spacing w:val="2"/>
              </w:rPr>
              <w:t xml:space="preserve"> </w:t>
            </w:r>
            <w:proofErr w:type="spellStart"/>
            <w:r w:rsidRPr="008C76D2">
              <w:rPr>
                <w:rFonts w:eastAsia="Times New Roman"/>
                <w:spacing w:val="2"/>
              </w:rPr>
              <w:t>бө</w:t>
            </w:r>
            <w:proofErr w:type="gramStart"/>
            <w:r w:rsidRPr="008C76D2">
              <w:rPr>
                <w:rFonts w:eastAsia="Times New Roman"/>
                <w:spacing w:val="2"/>
              </w:rPr>
              <w:t>л</w:t>
            </w:r>
            <w:proofErr w:type="gramEnd"/>
            <w:r w:rsidRPr="008C76D2">
              <w:rPr>
                <w:rFonts w:eastAsia="Times New Roman"/>
                <w:spacing w:val="2"/>
              </w:rPr>
              <w:t>інген</w:t>
            </w:r>
            <w:proofErr w:type="spellEnd"/>
            <w:r w:rsidRPr="008C76D2">
              <w:rPr>
                <w:rFonts w:eastAsia="Times New Roman"/>
                <w:spacing w:val="2"/>
              </w:rPr>
              <w:t xml:space="preserve"> </w:t>
            </w:r>
            <w:proofErr w:type="spellStart"/>
            <w:r w:rsidRPr="008C76D2">
              <w:rPr>
                <w:rFonts w:eastAsia="Times New Roman"/>
                <w:spacing w:val="2"/>
              </w:rPr>
              <w:t>жалпы</w:t>
            </w:r>
            <w:proofErr w:type="spellEnd"/>
            <w:r w:rsidRPr="008C76D2">
              <w:rPr>
                <w:rFonts w:eastAsia="Times New Roman"/>
                <w:spacing w:val="2"/>
              </w:rPr>
              <w:t xml:space="preserve"> сома*</w:t>
            </w:r>
          </w:p>
        </w:tc>
        <w:tc>
          <w:tcPr>
            <w:tcW w:w="4253" w:type="dxa"/>
            <w:tcBorders>
              <w:top w:val="single" w:sz="4" w:space="0" w:color="auto"/>
              <w:left w:val="single" w:sz="4" w:space="0" w:color="auto"/>
              <w:bottom w:val="single" w:sz="6" w:space="0" w:color="CFCFCF"/>
              <w:right w:val="single" w:sz="4" w:space="0" w:color="auto"/>
            </w:tcBorders>
            <w:shd w:val="clear" w:color="auto" w:fill="auto"/>
            <w:tcMar>
              <w:top w:w="45" w:type="dxa"/>
              <w:left w:w="75" w:type="dxa"/>
              <w:bottom w:w="45" w:type="dxa"/>
              <w:right w:w="75" w:type="dxa"/>
            </w:tcMar>
            <w:hideMark/>
          </w:tcPr>
          <w:p w:rsidR="00F2551B" w:rsidRDefault="00F2551B" w:rsidP="00F2551B">
            <w:pPr>
              <w:rPr>
                <w:color w:val="000000"/>
                <w:sz w:val="22"/>
                <w:szCs w:val="22"/>
              </w:rPr>
            </w:pPr>
            <w:r>
              <w:rPr>
                <w:color w:val="000000"/>
                <w:sz w:val="22"/>
                <w:szCs w:val="22"/>
              </w:rPr>
              <w:t xml:space="preserve">72 774 </w:t>
            </w:r>
            <w:r>
              <w:rPr>
                <w:color w:val="000000"/>
                <w:sz w:val="22"/>
                <w:szCs w:val="22"/>
              </w:rPr>
              <w:t xml:space="preserve">462,00   </w:t>
            </w:r>
          </w:p>
          <w:p w:rsidR="00A855CC" w:rsidRPr="008C76D2" w:rsidRDefault="00A855CC" w:rsidP="00FE3A91"/>
        </w:tc>
      </w:tr>
      <w:tr w:rsidR="00A855CC" w:rsidRPr="008C76D2" w:rsidTr="00FE3A91">
        <w:trPr>
          <w:trHeight w:val="59"/>
        </w:trPr>
        <w:tc>
          <w:tcPr>
            <w:tcW w:w="5745" w:type="dxa"/>
            <w:tcBorders>
              <w:top w:val="single" w:sz="6" w:space="0" w:color="CFCFCF"/>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855CC" w:rsidRPr="008C76D2" w:rsidRDefault="00A855CC" w:rsidP="00FE3A91">
            <w:pPr>
              <w:spacing w:line="285" w:lineRule="atLeast"/>
              <w:textAlignment w:val="baseline"/>
              <w:rPr>
                <w:rFonts w:eastAsia="Times New Roman"/>
                <w:spacing w:val="2"/>
              </w:rPr>
            </w:pPr>
            <w:proofErr w:type="spellStart"/>
            <w:r w:rsidRPr="008C76D2">
              <w:rPr>
                <w:rFonts w:eastAsia="Times New Roman"/>
                <w:spacing w:val="2"/>
              </w:rPr>
              <w:t>Жеткізу</w:t>
            </w:r>
            <w:proofErr w:type="spellEnd"/>
            <w:r w:rsidRPr="008C76D2">
              <w:rPr>
                <w:rFonts w:eastAsia="Times New Roman"/>
                <w:spacing w:val="2"/>
              </w:rPr>
              <w:t xml:space="preserve"> </w:t>
            </w:r>
            <w:proofErr w:type="spellStart"/>
            <w:r w:rsidRPr="008C76D2">
              <w:rPr>
                <w:rFonts w:eastAsia="Times New Roman"/>
                <w:spacing w:val="2"/>
              </w:rPr>
              <w:t>шарттары</w:t>
            </w:r>
            <w:proofErr w:type="spellEnd"/>
            <w:r w:rsidRPr="008C76D2">
              <w:rPr>
                <w:rFonts w:eastAsia="Times New Roman"/>
                <w:spacing w:val="2"/>
              </w:rPr>
              <w:t xml:space="preserve"> (ИНКОТЕРМС 2010 </w:t>
            </w:r>
            <w:proofErr w:type="spellStart"/>
            <w:r w:rsidRPr="008C76D2">
              <w:rPr>
                <w:rFonts w:eastAsia="Times New Roman"/>
                <w:spacing w:val="2"/>
              </w:rPr>
              <w:t>сәйкес</w:t>
            </w:r>
            <w:proofErr w:type="spellEnd"/>
            <w:r w:rsidRPr="008C76D2">
              <w:rPr>
                <w:rFonts w:eastAsia="Times New Roman"/>
                <w:spacing w:val="2"/>
              </w:rPr>
              <w:t>)*</w:t>
            </w:r>
          </w:p>
        </w:tc>
        <w:tc>
          <w:tcPr>
            <w:tcW w:w="4253" w:type="dxa"/>
            <w:tcBorders>
              <w:top w:val="single" w:sz="6" w:space="0" w:color="CFCFCF"/>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855CC" w:rsidRPr="008C76D2" w:rsidRDefault="00A855CC" w:rsidP="00FE3A91">
            <w:pPr>
              <w:rPr>
                <w:rFonts w:eastAsia="Times New Roman"/>
              </w:rPr>
            </w:pPr>
            <w:r w:rsidRPr="008C76D2">
              <w:rPr>
                <w:lang w:val="kk-KZ"/>
              </w:rPr>
              <w:t>DDP термині келетін жерін көрсете отырып қолданылады. Бұл дегеніміз, сатушының жауапкершілігі тауар сатып алушының елінде көрсетілген жерге жеткізілгеннен кейін аяқталады. Жүктерді жеткізудің барлық тәуекелдері, барлық шығындары.</w:t>
            </w:r>
          </w:p>
        </w:tc>
      </w:tr>
      <w:tr w:rsidR="00A855CC" w:rsidRPr="008C76D2" w:rsidTr="00FE3A91">
        <w:trPr>
          <w:trHeight w:val="263"/>
        </w:trPr>
        <w:tc>
          <w:tcPr>
            <w:tcW w:w="574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855CC" w:rsidRPr="008C76D2" w:rsidRDefault="00A855CC" w:rsidP="00FE3A91">
            <w:pPr>
              <w:spacing w:line="285" w:lineRule="atLeast"/>
              <w:textAlignment w:val="baseline"/>
              <w:rPr>
                <w:rFonts w:eastAsia="Times New Roman"/>
                <w:spacing w:val="2"/>
              </w:rPr>
            </w:pPr>
            <w:proofErr w:type="spellStart"/>
            <w:r w:rsidRPr="008C76D2">
              <w:rPr>
                <w:rFonts w:eastAsia="Times New Roman"/>
                <w:spacing w:val="2"/>
              </w:rPr>
              <w:t>Жеткізу</w:t>
            </w:r>
            <w:proofErr w:type="spellEnd"/>
            <w:r w:rsidRPr="008C76D2">
              <w:rPr>
                <w:rFonts w:eastAsia="Times New Roman"/>
                <w:spacing w:val="2"/>
              </w:rPr>
              <w:t xml:space="preserve"> </w:t>
            </w:r>
            <w:proofErr w:type="spellStart"/>
            <w:r w:rsidRPr="008C76D2">
              <w:rPr>
                <w:rFonts w:eastAsia="Times New Roman"/>
                <w:spacing w:val="2"/>
              </w:rPr>
              <w:t>мерзі</w:t>
            </w:r>
            <w:proofErr w:type="gramStart"/>
            <w:r w:rsidRPr="008C76D2">
              <w:rPr>
                <w:rFonts w:eastAsia="Times New Roman"/>
                <w:spacing w:val="2"/>
              </w:rPr>
              <w:t>м</w:t>
            </w:r>
            <w:proofErr w:type="gramEnd"/>
            <w:r w:rsidRPr="008C76D2">
              <w:rPr>
                <w:rFonts w:eastAsia="Times New Roman"/>
                <w:spacing w:val="2"/>
              </w:rPr>
              <w:t>і</w:t>
            </w:r>
            <w:proofErr w:type="spellEnd"/>
            <w:r w:rsidRPr="008C76D2">
              <w:rPr>
                <w:rFonts w:eastAsia="Times New Roman"/>
                <w:spacing w:val="2"/>
              </w:rPr>
              <w:t>*</w:t>
            </w:r>
          </w:p>
        </w:tc>
        <w:tc>
          <w:tcPr>
            <w:tcW w:w="425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855CC" w:rsidRPr="008C76D2" w:rsidRDefault="00F2551B" w:rsidP="00FE3A91">
            <w:pPr>
              <w:rPr>
                <w:rFonts w:eastAsia="Times New Roman"/>
              </w:rPr>
            </w:pPr>
            <w:r w:rsidRPr="00F2551B">
              <w:rPr>
                <w:sz w:val="22"/>
                <w:szCs w:val="22"/>
                <w:lang w:val="kk-KZ"/>
              </w:rPr>
              <w:t>Шарт жасалған күннен бастап 30 күнтізбелік күндер</w:t>
            </w:r>
          </w:p>
        </w:tc>
      </w:tr>
      <w:tr w:rsidR="00A855CC" w:rsidRPr="008C76D2" w:rsidTr="00FE3A91">
        <w:trPr>
          <w:trHeight w:val="263"/>
        </w:trPr>
        <w:tc>
          <w:tcPr>
            <w:tcW w:w="574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855CC" w:rsidRPr="008C76D2" w:rsidRDefault="00A855CC" w:rsidP="00FE3A91">
            <w:pPr>
              <w:spacing w:line="285" w:lineRule="atLeast"/>
              <w:textAlignment w:val="baseline"/>
              <w:rPr>
                <w:rFonts w:eastAsia="Times New Roman"/>
                <w:spacing w:val="2"/>
              </w:rPr>
            </w:pPr>
            <w:proofErr w:type="spellStart"/>
            <w:r w:rsidRPr="008C76D2">
              <w:rPr>
                <w:rFonts w:eastAsia="Times New Roman"/>
                <w:spacing w:val="2"/>
              </w:rPr>
              <w:t>Аванстық</w:t>
            </w:r>
            <w:proofErr w:type="spellEnd"/>
            <w:r w:rsidRPr="008C76D2">
              <w:rPr>
                <w:rFonts w:eastAsia="Times New Roman"/>
                <w:spacing w:val="2"/>
              </w:rPr>
              <w:t xml:space="preserve"> </w:t>
            </w:r>
            <w:proofErr w:type="spellStart"/>
            <w:r w:rsidRPr="008C76D2">
              <w:rPr>
                <w:rFonts w:eastAsia="Times New Roman"/>
                <w:spacing w:val="2"/>
              </w:rPr>
              <w:t>тө</w:t>
            </w:r>
            <w:proofErr w:type="gramStart"/>
            <w:r w:rsidRPr="008C76D2">
              <w:rPr>
                <w:rFonts w:eastAsia="Times New Roman"/>
                <w:spacing w:val="2"/>
              </w:rPr>
              <w:t>лем</w:t>
            </w:r>
            <w:proofErr w:type="spellEnd"/>
            <w:r w:rsidRPr="008C76D2">
              <w:rPr>
                <w:rFonts w:eastAsia="Times New Roman"/>
                <w:spacing w:val="2"/>
              </w:rPr>
              <w:t xml:space="preserve"> </w:t>
            </w:r>
            <w:proofErr w:type="spellStart"/>
            <w:r w:rsidRPr="008C76D2">
              <w:rPr>
                <w:rFonts w:eastAsia="Times New Roman"/>
                <w:spacing w:val="2"/>
              </w:rPr>
              <w:t>м</w:t>
            </w:r>
            <w:proofErr w:type="gramEnd"/>
            <w:r w:rsidRPr="008C76D2">
              <w:rPr>
                <w:rFonts w:eastAsia="Times New Roman"/>
                <w:spacing w:val="2"/>
              </w:rPr>
              <w:t>өлшері</w:t>
            </w:r>
            <w:proofErr w:type="spellEnd"/>
            <w:r w:rsidRPr="008C76D2">
              <w:rPr>
                <w:rFonts w:eastAsia="Times New Roman"/>
                <w:spacing w:val="2"/>
              </w:rPr>
              <w:t>*</w:t>
            </w:r>
          </w:p>
        </w:tc>
        <w:tc>
          <w:tcPr>
            <w:tcW w:w="425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855CC" w:rsidRPr="008C76D2" w:rsidRDefault="00A855CC" w:rsidP="00FE3A91">
            <w:pPr>
              <w:rPr>
                <w:rFonts w:eastAsia="Times New Roman"/>
                <w:lang w:val="kk-KZ"/>
              </w:rPr>
            </w:pPr>
            <w:r w:rsidRPr="008C76D2">
              <w:rPr>
                <w:rFonts w:eastAsia="Times New Roman"/>
                <w:lang w:val="kk-KZ"/>
              </w:rPr>
              <w:t>0</w:t>
            </w:r>
          </w:p>
        </w:tc>
      </w:tr>
      <w:tr w:rsidR="00A855CC" w:rsidRPr="008C76D2" w:rsidTr="00FE3A91">
        <w:trPr>
          <w:trHeight w:val="611"/>
        </w:trPr>
        <w:tc>
          <w:tcPr>
            <w:tcW w:w="574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855CC" w:rsidRPr="008C76D2" w:rsidRDefault="00A855CC" w:rsidP="00FE3A91">
            <w:pPr>
              <w:spacing w:line="285" w:lineRule="atLeast"/>
              <w:textAlignment w:val="baseline"/>
              <w:rPr>
                <w:rFonts w:eastAsia="Times New Roman"/>
                <w:spacing w:val="2"/>
              </w:rPr>
            </w:pPr>
            <w:proofErr w:type="spellStart"/>
            <w:r w:rsidRPr="008C76D2">
              <w:rPr>
                <w:rFonts w:eastAsia="Times New Roman"/>
                <w:spacing w:val="2"/>
              </w:rPr>
              <w:t>Ұлттық</w:t>
            </w:r>
            <w:proofErr w:type="spellEnd"/>
            <w:r w:rsidRPr="008C76D2">
              <w:rPr>
                <w:rFonts w:eastAsia="Times New Roman"/>
                <w:spacing w:val="2"/>
              </w:rPr>
              <w:t xml:space="preserve"> </w:t>
            </w:r>
            <w:proofErr w:type="spellStart"/>
            <w:r w:rsidRPr="008C76D2">
              <w:rPr>
                <w:rFonts w:eastAsia="Times New Roman"/>
                <w:spacing w:val="2"/>
              </w:rPr>
              <w:t>стандарттардың</w:t>
            </w:r>
            <w:proofErr w:type="spellEnd"/>
            <w:r w:rsidRPr="008C76D2">
              <w:rPr>
                <w:rFonts w:eastAsia="Times New Roman"/>
                <w:spacing w:val="2"/>
              </w:rPr>
              <w:t xml:space="preserve"> </w:t>
            </w:r>
            <w:proofErr w:type="spellStart"/>
            <w:r w:rsidRPr="008C76D2">
              <w:rPr>
                <w:rFonts w:eastAsia="Times New Roman"/>
                <w:spacing w:val="2"/>
              </w:rPr>
              <w:t>атауы</w:t>
            </w:r>
            <w:proofErr w:type="spellEnd"/>
            <w:r w:rsidRPr="008C76D2">
              <w:rPr>
                <w:rFonts w:eastAsia="Times New Roman"/>
                <w:spacing w:val="2"/>
              </w:rPr>
              <w:t xml:space="preserve">, ал </w:t>
            </w:r>
            <w:proofErr w:type="spellStart"/>
            <w:r w:rsidRPr="008C76D2">
              <w:rPr>
                <w:rFonts w:eastAsia="Times New Roman"/>
                <w:spacing w:val="2"/>
              </w:rPr>
              <w:t>олар</w:t>
            </w:r>
            <w:proofErr w:type="spellEnd"/>
            <w:r w:rsidRPr="008C76D2">
              <w:rPr>
                <w:rFonts w:eastAsia="Times New Roman"/>
                <w:spacing w:val="2"/>
              </w:rPr>
              <w:t xml:space="preserve"> </w:t>
            </w:r>
            <w:proofErr w:type="spellStart"/>
            <w:r w:rsidRPr="008C76D2">
              <w:rPr>
                <w:rFonts w:eastAsia="Times New Roman"/>
                <w:spacing w:val="2"/>
              </w:rPr>
              <w:t>болмаған</w:t>
            </w:r>
            <w:proofErr w:type="spellEnd"/>
            <w:r w:rsidRPr="008C76D2">
              <w:rPr>
                <w:rFonts w:eastAsia="Times New Roman"/>
                <w:spacing w:val="2"/>
              </w:rPr>
              <w:t xml:space="preserve"> </w:t>
            </w:r>
            <w:proofErr w:type="spellStart"/>
            <w:r w:rsidRPr="008C76D2">
              <w:rPr>
                <w:rFonts w:eastAsia="Times New Roman"/>
                <w:spacing w:val="2"/>
              </w:rPr>
              <w:t>жағдайда</w:t>
            </w:r>
            <w:proofErr w:type="spellEnd"/>
            <w:r w:rsidRPr="008C76D2">
              <w:rPr>
                <w:rFonts w:eastAsia="Times New Roman"/>
                <w:spacing w:val="2"/>
              </w:rPr>
              <w:t xml:space="preserve"> </w:t>
            </w:r>
            <w:proofErr w:type="spellStart"/>
            <w:r w:rsidRPr="008C76D2">
              <w:rPr>
                <w:rFonts w:eastAsia="Times New Roman"/>
                <w:spacing w:val="2"/>
              </w:rPr>
              <w:t>сатып</w:t>
            </w:r>
            <w:proofErr w:type="spellEnd"/>
            <w:r w:rsidRPr="008C76D2">
              <w:rPr>
                <w:rFonts w:eastAsia="Times New Roman"/>
                <w:spacing w:val="2"/>
              </w:rPr>
              <w:t xml:space="preserve"> </w:t>
            </w:r>
            <w:proofErr w:type="spellStart"/>
            <w:r w:rsidRPr="008C76D2">
              <w:rPr>
                <w:rFonts w:eastAsia="Times New Roman"/>
                <w:spacing w:val="2"/>
              </w:rPr>
              <w:t>алынатын</w:t>
            </w:r>
            <w:proofErr w:type="spellEnd"/>
            <w:r w:rsidRPr="008C76D2">
              <w:rPr>
                <w:rFonts w:eastAsia="Times New Roman"/>
                <w:spacing w:val="2"/>
              </w:rPr>
              <w:t xml:space="preserve"> </w:t>
            </w:r>
            <w:proofErr w:type="spellStart"/>
            <w:proofErr w:type="gramStart"/>
            <w:r w:rsidRPr="008C76D2">
              <w:rPr>
                <w:rFonts w:eastAsia="Times New Roman"/>
                <w:spacing w:val="2"/>
              </w:rPr>
              <w:t>тауарлар</w:t>
            </w:r>
            <w:proofErr w:type="gramEnd"/>
            <w:r w:rsidRPr="008C76D2">
              <w:rPr>
                <w:rFonts w:eastAsia="Times New Roman"/>
                <w:spacing w:val="2"/>
              </w:rPr>
              <w:t>ға</w:t>
            </w:r>
            <w:proofErr w:type="spellEnd"/>
            <w:r w:rsidRPr="008C76D2">
              <w:rPr>
                <w:rFonts w:eastAsia="Times New Roman"/>
                <w:spacing w:val="2"/>
              </w:rPr>
              <w:t xml:space="preserve"> </w:t>
            </w:r>
            <w:proofErr w:type="spellStart"/>
            <w:r w:rsidRPr="008C76D2">
              <w:rPr>
                <w:rFonts w:eastAsia="Times New Roman"/>
                <w:spacing w:val="2"/>
              </w:rPr>
              <w:t>мемлекетаралық</w:t>
            </w:r>
            <w:proofErr w:type="spellEnd"/>
            <w:r w:rsidRPr="008C76D2">
              <w:rPr>
                <w:rFonts w:eastAsia="Times New Roman"/>
                <w:spacing w:val="2"/>
              </w:rPr>
              <w:t xml:space="preserve"> </w:t>
            </w:r>
            <w:proofErr w:type="spellStart"/>
            <w:r w:rsidRPr="008C76D2">
              <w:rPr>
                <w:rFonts w:eastAsia="Times New Roman"/>
                <w:spacing w:val="2"/>
              </w:rPr>
              <w:t>стандарттар</w:t>
            </w:r>
            <w:proofErr w:type="spellEnd"/>
            <w:r w:rsidRPr="008C76D2">
              <w:rPr>
                <w:rFonts w:eastAsia="Times New Roman"/>
                <w:spacing w:val="2"/>
              </w:rPr>
              <w:t xml:space="preserve">. </w:t>
            </w:r>
            <w:proofErr w:type="spellStart"/>
            <w:r w:rsidRPr="008C76D2">
              <w:rPr>
                <w:rFonts w:eastAsia="Times New Roman"/>
                <w:spacing w:val="2"/>
              </w:rPr>
              <w:t>Ұлттық</w:t>
            </w:r>
            <w:proofErr w:type="spellEnd"/>
            <w:r w:rsidRPr="008C76D2">
              <w:rPr>
                <w:rFonts w:eastAsia="Times New Roman"/>
                <w:spacing w:val="2"/>
              </w:rPr>
              <w:t xml:space="preserve"> </w:t>
            </w:r>
            <w:proofErr w:type="spellStart"/>
            <w:r w:rsidRPr="008C76D2">
              <w:rPr>
                <w:rFonts w:eastAsia="Times New Roman"/>
                <w:spacing w:val="2"/>
              </w:rPr>
              <w:t>және</w:t>
            </w:r>
            <w:proofErr w:type="spellEnd"/>
            <w:r w:rsidRPr="008C76D2">
              <w:rPr>
                <w:rFonts w:eastAsia="Times New Roman"/>
                <w:spacing w:val="2"/>
              </w:rPr>
              <w:t xml:space="preserve"> </w:t>
            </w:r>
            <w:proofErr w:type="spellStart"/>
            <w:r w:rsidRPr="008C76D2">
              <w:rPr>
                <w:rFonts w:eastAsia="Times New Roman"/>
                <w:spacing w:val="2"/>
              </w:rPr>
              <w:t>мемлекетаралық</w:t>
            </w:r>
            <w:proofErr w:type="spellEnd"/>
            <w:r w:rsidRPr="008C76D2">
              <w:rPr>
                <w:rFonts w:eastAsia="Times New Roman"/>
                <w:spacing w:val="2"/>
              </w:rPr>
              <w:t xml:space="preserve"> </w:t>
            </w:r>
            <w:proofErr w:type="spellStart"/>
            <w:r w:rsidRPr="008C76D2">
              <w:rPr>
                <w:rFonts w:eastAsia="Times New Roman"/>
                <w:spacing w:val="2"/>
              </w:rPr>
              <w:t>стандарттар</w:t>
            </w:r>
            <w:proofErr w:type="spellEnd"/>
            <w:r w:rsidRPr="008C76D2">
              <w:rPr>
                <w:rFonts w:eastAsia="Times New Roman"/>
                <w:spacing w:val="2"/>
              </w:rPr>
              <w:t xml:space="preserve"> </w:t>
            </w:r>
            <w:proofErr w:type="spellStart"/>
            <w:r w:rsidRPr="008C76D2">
              <w:rPr>
                <w:rFonts w:eastAsia="Times New Roman"/>
                <w:spacing w:val="2"/>
              </w:rPr>
              <w:t>болмаған</w:t>
            </w:r>
            <w:proofErr w:type="spellEnd"/>
            <w:r w:rsidRPr="008C76D2">
              <w:rPr>
                <w:rFonts w:eastAsia="Times New Roman"/>
                <w:spacing w:val="2"/>
              </w:rPr>
              <w:t xml:space="preserve"> </w:t>
            </w:r>
            <w:proofErr w:type="spellStart"/>
            <w:r w:rsidRPr="008C76D2">
              <w:rPr>
                <w:rFonts w:eastAsia="Times New Roman"/>
                <w:spacing w:val="2"/>
              </w:rPr>
              <w:t>кезде</w:t>
            </w:r>
            <w:proofErr w:type="spellEnd"/>
            <w:r w:rsidRPr="008C76D2">
              <w:rPr>
                <w:rFonts w:eastAsia="Times New Roman"/>
                <w:spacing w:val="2"/>
              </w:rPr>
              <w:t xml:space="preserve"> </w:t>
            </w:r>
            <w:proofErr w:type="spellStart"/>
            <w:r w:rsidRPr="008C76D2">
              <w:rPr>
                <w:rFonts w:eastAsia="Times New Roman"/>
                <w:spacing w:val="2"/>
              </w:rPr>
              <w:t>Мемлекеттік</w:t>
            </w:r>
            <w:proofErr w:type="spellEnd"/>
            <w:r w:rsidRPr="008C76D2">
              <w:rPr>
                <w:rFonts w:eastAsia="Times New Roman"/>
                <w:spacing w:val="2"/>
              </w:rPr>
              <w:t xml:space="preserve"> </w:t>
            </w:r>
            <w:proofErr w:type="spellStart"/>
            <w:r w:rsidRPr="008C76D2">
              <w:rPr>
                <w:rFonts w:eastAsia="Times New Roman"/>
                <w:spacing w:val="2"/>
              </w:rPr>
              <w:t>сатып</w:t>
            </w:r>
            <w:proofErr w:type="spellEnd"/>
            <w:r w:rsidRPr="008C76D2">
              <w:rPr>
                <w:rFonts w:eastAsia="Times New Roman"/>
                <w:spacing w:val="2"/>
              </w:rPr>
              <w:t xml:space="preserve"> </w:t>
            </w:r>
            <w:proofErr w:type="spellStart"/>
            <w:r w:rsidRPr="008C76D2">
              <w:rPr>
                <w:rFonts w:eastAsia="Times New Roman"/>
                <w:spacing w:val="2"/>
              </w:rPr>
              <w:t>алуды</w:t>
            </w:r>
            <w:proofErr w:type="spellEnd"/>
            <w:r w:rsidRPr="008C76D2">
              <w:rPr>
                <w:rFonts w:eastAsia="Times New Roman"/>
                <w:spacing w:val="2"/>
              </w:rPr>
              <w:t xml:space="preserve"> </w:t>
            </w:r>
            <w:proofErr w:type="spellStart"/>
            <w:r w:rsidRPr="008C76D2">
              <w:rPr>
                <w:rFonts w:eastAsia="Times New Roman"/>
                <w:spacing w:val="2"/>
              </w:rPr>
              <w:t>нормалауды</w:t>
            </w:r>
            <w:proofErr w:type="spellEnd"/>
            <w:r w:rsidRPr="008C76D2">
              <w:rPr>
                <w:rFonts w:eastAsia="Times New Roman"/>
                <w:spacing w:val="2"/>
              </w:rPr>
              <w:t xml:space="preserve"> </w:t>
            </w:r>
            <w:proofErr w:type="spellStart"/>
            <w:r w:rsidRPr="008C76D2">
              <w:rPr>
                <w:rFonts w:eastAsia="Times New Roman"/>
                <w:spacing w:val="2"/>
              </w:rPr>
              <w:t>ескере</w:t>
            </w:r>
            <w:proofErr w:type="spellEnd"/>
            <w:r w:rsidRPr="008C76D2">
              <w:rPr>
                <w:rFonts w:eastAsia="Times New Roman"/>
                <w:spacing w:val="2"/>
              </w:rPr>
              <w:t xml:space="preserve"> </w:t>
            </w:r>
            <w:proofErr w:type="spellStart"/>
            <w:r w:rsidRPr="008C76D2">
              <w:rPr>
                <w:rFonts w:eastAsia="Times New Roman"/>
                <w:spacing w:val="2"/>
              </w:rPr>
              <w:t>отырып</w:t>
            </w:r>
            <w:proofErr w:type="spellEnd"/>
            <w:r w:rsidRPr="008C76D2">
              <w:rPr>
                <w:rFonts w:eastAsia="Times New Roman"/>
                <w:spacing w:val="2"/>
              </w:rPr>
              <w:t xml:space="preserve">, </w:t>
            </w:r>
            <w:proofErr w:type="spellStart"/>
            <w:r w:rsidRPr="008C76D2">
              <w:rPr>
                <w:rFonts w:eastAsia="Times New Roman"/>
                <w:spacing w:val="2"/>
              </w:rPr>
              <w:t>сатып</w:t>
            </w:r>
            <w:proofErr w:type="spellEnd"/>
            <w:r w:rsidRPr="008C76D2">
              <w:rPr>
                <w:rFonts w:eastAsia="Times New Roman"/>
                <w:spacing w:val="2"/>
              </w:rPr>
              <w:t xml:space="preserve"> </w:t>
            </w:r>
            <w:proofErr w:type="spellStart"/>
            <w:r w:rsidRPr="008C76D2">
              <w:rPr>
                <w:rFonts w:eastAsia="Times New Roman"/>
                <w:spacing w:val="2"/>
              </w:rPr>
              <w:t>алынатын</w:t>
            </w:r>
            <w:proofErr w:type="spellEnd"/>
            <w:r w:rsidRPr="008C76D2">
              <w:rPr>
                <w:rFonts w:eastAsia="Times New Roman"/>
                <w:spacing w:val="2"/>
              </w:rPr>
              <w:t xml:space="preserve"> </w:t>
            </w:r>
            <w:proofErr w:type="spellStart"/>
            <w:r w:rsidRPr="008C76D2">
              <w:rPr>
                <w:rFonts w:eastAsia="Times New Roman"/>
                <w:spacing w:val="2"/>
              </w:rPr>
              <w:t>тауарлардың</w:t>
            </w:r>
            <w:proofErr w:type="spellEnd"/>
            <w:r w:rsidRPr="008C76D2">
              <w:rPr>
                <w:rFonts w:eastAsia="Times New Roman"/>
                <w:spacing w:val="2"/>
              </w:rPr>
              <w:t xml:space="preserve"> </w:t>
            </w:r>
            <w:proofErr w:type="spellStart"/>
            <w:r w:rsidRPr="008C76D2">
              <w:rPr>
                <w:rFonts w:eastAsia="Times New Roman"/>
                <w:spacing w:val="2"/>
              </w:rPr>
              <w:t>талап</w:t>
            </w:r>
            <w:proofErr w:type="spellEnd"/>
            <w:r w:rsidRPr="008C76D2">
              <w:rPr>
                <w:rFonts w:eastAsia="Times New Roman"/>
                <w:spacing w:val="2"/>
              </w:rPr>
              <w:t xml:space="preserve"> </w:t>
            </w:r>
            <w:proofErr w:type="spellStart"/>
            <w:r w:rsidRPr="008C76D2">
              <w:rPr>
                <w:rFonts w:eastAsia="Times New Roman"/>
                <w:spacing w:val="2"/>
              </w:rPr>
              <w:t>етілетін</w:t>
            </w:r>
            <w:proofErr w:type="spellEnd"/>
            <w:r w:rsidRPr="008C76D2">
              <w:rPr>
                <w:rFonts w:eastAsia="Times New Roman"/>
                <w:spacing w:val="2"/>
              </w:rPr>
              <w:t xml:space="preserve"> </w:t>
            </w:r>
            <w:proofErr w:type="spellStart"/>
            <w:r w:rsidRPr="008C76D2">
              <w:rPr>
                <w:rFonts w:eastAsia="Times New Roman"/>
                <w:spacing w:val="2"/>
              </w:rPr>
              <w:t>функционалдық</w:t>
            </w:r>
            <w:proofErr w:type="spellEnd"/>
            <w:r w:rsidRPr="008C76D2">
              <w:rPr>
                <w:rFonts w:eastAsia="Times New Roman"/>
                <w:spacing w:val="2"/>
              </w:rPr>
              <w:t xml:space="preserve">, </w:t>
            </w:r>
            <w:proofErr w:type="spellStart"/>
            <w:r w:rsidRPr="008C76D2">
              <w:rPr>
                <w:rFonts w:eastAsia="Times New Roman"/>
                <w:spacing w:val="2"/>
              </w:rPr>
              <w:t>техникалық</w:t>
            </w:r>
            <w:proofErr w:type="spellEnd"/>
            <w:r w:rsidRPr="008C76D2">
              <w:rPr>
                <w:rFonts w:eastAsia="Times New Roman"/>
                <w:spacing w:val="2"/>
              </w:rPr>
              <w:t xml:space="preserve">, </w:t>
            </w:r>
            <w:proofErr w:type="spellStart"/>
            <w:r w:rsidRPr="008C76D2">
              <w:rPr>
                <w:rFonts w:eastAsia="Times New Roman"/>
                <w:spacing w:val="2"/>
              </w:rPr>
              <w:t>сапалық</w:t>
            </w:r>
            <w:proofErr w:type="spellEnd"/>
            <w:r w:rsidRPr="008C76D2">
              <w:rPr>
                <w:rFonts w:eastAsia="Times New Roman"/>
                <w:spacing w:val="2"/>
              </w:rPr>
              <w:t xml:space="preserve"> </w:t>
            </w:r>
            <w:proofErr w:type="spellStart"/>
            <w:r w:rsidRPr="008C76D2">
              <w:rPr>
                <w:rFonts w:eastAsia="Times New Roman"/>
                <w:spacing w:val="2"/>
              </w:rPr>
              <w:t>және</w:t>
            </w:r>
            <w:proofErr w:type="spellEnd"/>
            <w:r w:rsidRPr="008C76D2">
              <w:rPr>
                <w:rFonts w:eastAsia="Times New Roman"/>
                <w:spacing w:val="2"/>
              </w:rPr>
              <w:t xml:space="preserve"> </w:t>
            </w:r>
            <w:proofErr w:type="spellStart"/>
            <w:r w:rsidRPr="008C76D2">
              <w:rPr>
                <w:rFonts w:eastAsia="Times New Roman"/>
                <w:spacing w:val="2"/>
              </w:rPr>
              <w:t>пайдалану</w:t>
            </w:r>
            <w:proofErr w:type="spellEnd"/>
            <w:r w:rsidRPr="008C76D2">
              <w:rPr>
                <w:rFonts w:eastAsia="Times New Roman"/>
                <w:spacing w:val="2"/>
              </w:rPr>
              <w:t xml:space="preserve"> </w:t>
            </w:r>
            <w:proofErr w:type="spellStart"/>
            <w:r w:rsidRPr="008C76D2">
              <w:rPr>
                <w:rFonts w:eastAsia="Times New Roman"/>
                <w:spacing w:val="2"/>
              </w:rPr>
              <w:t>сипаттамалары</w:t>
            </w:r>
            <w:proofErr w:type="spellEnd"/>
            <w:r w:rsidRPr="008C76D2">
              <w:rPr>
                <w:rFonts w:eastAsia="Times New Roman"/>
                <w:spacing w:val="2"/>
              </w:rPr>
              <w:t xml:space="preserve"> </w:t>
            </w:r>
            <w:proofErr w:type="spellStart"/>
            <w:r w:rsidRPr="008C76D2">
              <w:rPr>
                <w:rFonts w:eastAsia="Times New Roman"/>
                <w:spacing w:val="2"/>
              </w:rPr>
              <w:t>көрсетіледі</w:t>
            </w:r>
            <w:proofErr w:type="spellEnd"/>
            <w:r w:rsidRPr="008C76D2">
              <w:rPr>
                <w:rFonts w:eastAsia="Times New Roman"/>
                <w:spacing w:val="2"/>
              </w:rPr>
              <w:t>.</w:t>
            </w:r>
          </w:p>
        </w:tc>
        <w:tc>
          <w:tcPr>
            <w:tcW w:w="425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855CC" w:rsidRPr="0074599F" w:rsidRDefault="00A855CC" w:rsidP="00FE3A91">
            <w:pPr>
              <w:rPr>
                <w:i/>
                <w:lang w:val="kk-KZ"/>
              </w:rPr>
            </w:pPr>
            <w:r w:rsidRPr="0074599F">
              <w:rPr>
                <w:i/>
              </w:rPr>
              <w:t>«</w:t>
            </w:r>
            <w:proofErr w:type="gramStart"/>
            <w:r w:rsidRPr="0074599F">
              <w:rPr>
                <w:i/>
                <w:lang w:val="kk-KZ"/>
              </w:rPr>
              <w:t>СТ</w:t>
            </w:r>
            <w:proofErr w:type="gramEnd"/>
            <w:r w:rsidRPr="0074599F">
              <w:rPr>
                <w:i/>
              </w:rPr>
              <w:t xml:space="preserve"> </w:t>
            </w:r>
            <w:r w:rsidRPr="0074599F">
              <w:rPr>
                <w:i/>
                <w:lang w:val="kk-KZ"/>
              </w:rPr>
              <w:t xml:space="preserve">РК </w:t>
            </w:r>
            <w:r w:rsidRPr="0074599F">
              <w:rPr>
                <w:i/>
              </w:rPr>
              <w:t>1996-2010  Компьютер</w:t>
            </w:r>
            <w:r w:rsidRPr="0074599F">
              <w:rPr>
                <w:i/>
                <w:lang w:val="kk-KZ"/>
              </w:rPr>
              <w:t>лер</w:t>
            </w:r>
            <w:r w:rsidRPr="0074599F">
              <w:rPr>
                <w:i/>
              </w:rPr>
              <w:t xml:space="preserve">. </w:t>
            </w:r>
          </w:p>
          <w:p w:rsidR="00A855CC" w:rsidRPr="008C76D2" w:rsidRDefault="00A855CC" w:rsidP="00FE3A91">
            <w:r w:rsidRPr="0074599F">
              <w:rPr>
                <w:i/>
                <w:lang w:val="kk-KZ"/>
              </w:rPr>
              <w:t>Жалпы техникалық шарттар</w:t>
            </w:r>
            <w:r w:rsidRPr="0074599F">
              <w:rPr>
                <w:i/>
              </w:rPr>
              <w:t>»</w:t>
            </w:r>
          </w:p>
        </w:tc>
      </w:tr>
      <w:tr w:rsidR="00A855CC" w:rsidRPr="008C76D2" w:rsidTr="00FE3A91">
        <w:trPr>
          <w:trHeight w:val="263"/>
        </w:trPr>
        <w:tc>
          <w:tcPr>
            <w:tcW w:w="574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855CC" w:rsidRPr="008C76D2" w:rsidRDefault="00A855CC" w:rsidP="00FE3A91">
            <w:pPr>
              <w:spacing w:line="285" w:lineRule="atLeast"/>
              <w:textAlignment w:val="baseline"/>
              <w:rPr>
                <w:rFonts w:eastAsia="Times New Roman"/>
                <w:spacing w:val="2"/>
              </w:rPr>
            </w:pPr>
            <w:proofErr w:type="spellStart"/>
            <w:r w:rsidRPr="008C76D2">
              <w:rPr>
                <w:rFonts w:eastAsia="Times New Roman"/>
                <w:spacing w:val="2"/>
              </w:rPr>
              <w:t>Шығарылған</w:t>
            </w:r>
            <w:proofErr w:type="spellEnd"/>
            <w:r w:rsidRPr="008C76D2">
              <w:rPr>
                <w:rFonts w:eastAsia="Times New Roman"/>
                <w:spacing w:val="2"/>
              </w:rPr>
              <w:t xml:space="preserve"> </w:t>
            </w:r>
            <w:proofErr w:type="spellStart"/>
            <w:r w:rsidRPr="008C76D2">
              <w:rPr>
                <w:rFonts w:eastAsia="Times New Roman"/>
                <w:spacing w:val="2"/>
              </w:rPr>
              <w:t>жылы</w:t>
            </w:r>
            <w:proofErr w:type="spellEnd"/>
          </w:p>
        </w:tc>
        <w:tc>
          <w:tcPr>
            <w:tcW w:w="425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855CC" w:rsidRPr="008C76D2" w:rsidRDefault="00F2551B" w:rsidP="00FE3A91">
            <w:pPr>
              <w:jc w:val="both"/>
            </w:pPr>
            <w:r>
              <w:rPr>
                <w:lang w:val="kk-KZ"/>
              </w:rPr>
              <w:t>2024</w:t>
            </w:r>
            <w:r w:rsidR="00A855CC" w:rsidRPr="008C76D2">
              <w:rPr>
                <w:lang w:val="kk-KZ"/>
              </w:rPr>
              <w:t xml:space="preserve"> ж. </w:t>
            </w:r>
            <w:bookmarkStart w:id="0" w:name="_GoBack"/>
            <w:bookmarkEnd w:id="0"/>
            <w:r w:rsidR="00A855CC" w:rsidRPr="008C76D2">
              <w:rPr>
                <w:lang w:val="kk-KZ"/>
              </w:rPr>
              <w:t>ерте емес</w:t>
            </w:r>
          </w:p>
        </w:tc>
      </w:tr>
      <w:tr w:rsidR="00A855CC" w:rsidRPr="008C76D2" w:rsidTr="00FE3A91">
        <w:trPr>
          <w:trHeight w:val="263"/>
        </w:trPr>
        <w:tc>
          <w:tcPr>
            <w:tcW w:w="574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855CC" w:rsidRPr="008C76D2" w:rsidRDefault="00A855CC" w:rsidP="00FE3A91">
            <w:pPr>
              <w:spacing w:line="285" w:lineRule="atLeast"/>
              <w:textAlignment w:val="baseline"/>
              <w:rPr>
                <w:rFonts w:eastAsia="Times New Roman"/>
                <w:spacing w:val="2"/>
              </w:rPr>
            </w:pPr>
            <w:proofErr w:type="spellStart"/>
            <w:r w:rsidRPr="008C76D2">
              <w:rPr>
                <w:rFonts w:eastAsia="Times New Roman"/>
                <w:spacing w:val="2"/>
              </w:rPr>
              <w:t>Кепілді</w:t>
            </w:r>
            <w:proofErr w:type="gramStart"/>
            <w:r w:rsidRPr="008C76D2">
              <w:rPr>
                <w:rFonts w:eastAsia="Times New Roman"/>
                <w:spacing w:val="2"/>
              </w:rPr>
              <w:t>к</w:t>
            </w:r>
            <w:proofErr w:type="spellEnd"/>
            <w:r w:rsidRPr="008C76D2">
              <w:rPr>
                <w:rFonts w:eastAsia="Times New Roman"/>
                <w:spacing w:val="2"/>
              </w:rPr>
              <w:t xml:space="preserve"> </w:t>
            </w:r>
            <w:proofErr w:type="spellStart"/>
            <w:r w:rsidRPr="008C76D2">
              <w:rPr>
                <w:rFonts w:eastAsia="Times New Roman"/>
                <w:spacing w:val="2"/>
              </w:rPr>
              <w:t>мерз</w:t>
            </w:r>
            <w:proofErr w:type="gramEnd"/>
            <w:r w:rsidRPr="008C76D2">
              <w:rPr>
                <w:rFonts w:eastAsia="Times New Roman"/>
                <w:spacing w:val="2"/>
              </w:rPr>
              <w:t>імі</w:t>
            </w:r>
            <w:proofErr w:type="spellEnd"/>
            <w:r w:rsidRPr="008C76D2">
              <w:rPr>
                <w:rFonts w:eastAsia="Times New Roman"/>
                <w:spacing w:val="2"/>
              </w:rPr>
              <w:t xml:space="preserve"> (</w:t>
            </w:r>
            <w:proofErr w:type="spellStart"/>
            <w:r w:rsidRPr="008C76D2">
              <w:rPr>
                <w:rFonts w:eastAsia="Times New Roman"/>
                <w:spacing w:val="2"/>
              </w:rPr>
              <w:t>айлармен</w:t>
            </w:r>
            <w:proofErr w:type="spellEnd"/>
            <w:r w:rsidRPr="008C76D2">
              <w:rPr>
                <w:rFonts w:eastAsia="Times New Roman"/>
                <w:spacing w:val="2"/>
              </w:rPr>
              <w:t>)</w:t>
            </w:r>
          </w:p>
        </w:tc>
        <w:tc>
          <w:tcPr>
            <w:tcW w:w="425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855CC" w:rsidRPr="008C76D2" w:rsidRDefault="00A855CC" w:rsidP="00FE3A91">
            <w:pPr>
              <w:jc w:val="both"/>
              <w:rPr>
                <w:lang w:val="en-US"/>
              </w:rPr>
            </w:pPr>
            <w:r w:rsidRPr="008C76D2">
              <w:rPr>
                <w:lang w:val="kk-KZ"/>
              </w:rPr>
              <w:t>12 ай</w:t>
            </w:r>
          </w:p>
        </w:tc>
      </w:tr>
      <w:tr w:rsidR="00A855CC" w:rsidRPr="008C76D2" w:rsidTr="00FE3A91">
        <w:trPr>
          <w:trHeight w:val="588"/>
        </w:trPr>
        <w:tc>
          <w:tcPr>
            <w:tcW w:w="9998"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855CC" w:rsidRPr="008C76D2" w:rsidRDefault="00A855CC" w:rsidP="00FE3A91">
            <w:pPr>
              <w:rPr>
                <w:rFonts w:eastAsia="Times New Roman"/>
                <w:lang w:val="kk-KZ"/>
              </w:rPr>
            </w:pPr>
            <w:proofErr w:type="spellStart"/>
            <w:r w:rsidRPr="008C76D2">
              <w:rPr>
                <w:rFonts w:eastAsia="Times New Roman"/>
                <w:spacing w:val="2"/>
              </w:rPr>
              <w:t>Сатып</w:t>
            </w:r>
            <w:proofErr w:type="spellEnd"/>
            <w:r w:rsidRPr="008C76D2">
              <w:rPr>
                <w:rFonts w:eastAsia="Times New Roman"/>
                <w:spacing w:val="2"/>
              </w:rPr>
              <w:t xml:space="preserve"> </w:t>
            </w:r>
            <w:proofErr w:type="spellStart"/>
            <w:r w:rsidRPr="008C76D2">
              <w:rPr>
                <w:rFonts w:eastAsia="Times New Roman"/>
                <w:spacing w:val="2"/>
              </w:rPr>
              <w:t>алынатын</w:t>
            </w:r>
            <w:proofErr w:type="spellEnd"/>
            <w:r w:rsidRPr="008C76D2">
              <w:rPr>
                <w:rFonts w:eastAsia="Times New Roman"/>
                <w:spacing w:val="2"/>
              </w:rPr>
              <w:t xml:space="preserve"> </w:t>
            </w:r>
            <w:proofErr w:type="spellStart"/>
            <w:r w:rsidRPr="008C76D2">
              <w:rPr>
                <w:rFonts w:eastAsia="Times New Roman"/>
                <w:spacing w:val="2"/>
              </w:rPr>
              <w:t>тауардың</w:t>
            </w:r>
            <w:proofErr w:type="spellEnd"/>
            <w:r w:rsidRPr="008C76D2">
              <w:rPr>
                <w:rFonts w:eastAsia="Times New Roman"/>
                <w:spacing w:val="2"/>
              </w:rPr>
              <w:t xml:space="preserve"> </w:t>
            </w:r>
            <w:proofErr w:type="spellStart"/>
            <w:r w:rsidRPr="008C76D2">
              <w:rPr>
                <w:rFonts w:eastAsia="Times New Roman"/>
                <w:spacing w:val="2"/>
              </w:rPr>
              <w:t>талап</w:t>
            </w:r>
            <w:proofErr w:type="spellEnd"/>
            <w:r w:rsidRPr="008C76D2">
              <w:rPr>
                <w:rFonts w:eastAsia="Times New Roman"/>
                <w:spacing w:val="2"/>
              </w:rPr>
              <w:t xml:space="preserve"> </w:t>
            </w:r>
            <w:proofErr w:type="spellStart"/>
            <w:r w:rsidRPr="008C76D2">
              <w:rPr>
                <w:rFonts w:eastAsia="Times New Roman"/>
                <w:spacing w:val="2"/>
              </w:rPr>
              <w:t>етілетін</w:t>
            </w:r>
            <w:proofErr w:type="spellEnd"/>
            <w:r w:rsidRPr="008C76D2">
              <w:rPr>
                <w:rFonts w:eastAsia="Times New Roman"/>
                <w:spacing w:val="2"/>
              </w:rPr>
              <w:t xml:space="preserve"> </w:t>
            </w:r>
            <w:proofErr w:type="spellStart"/>
            <w:r w:rsidRPr="008C76D2">
              <w:rPr>
                <w:rFonts w:eastAsia="Times New Roman"/>
                <w:spacing w:val="2"/>
              </w:rPr>
              <w:t>функционалдық</w:t>
            </w:r>
            <w:proofErr w:type="spellEnd"/>
            <w:r w:rsidRPr="008C76D2">
              <w:rPr>
                <w:rFonts w:eastAsia="Times New Roman"/>
                <w:spacing w:val="2"/>
              </w:rPr>
              <w:t xml:space="preserve">, </w:t>
            </w:r>
            <w:proofErr w:type="spellStart"/>
            <w:r w:rsidRPr="008C76D2">
              <w:rPr>
                <w:rFonts w:eastAsia="Times New Roman"/>
                <w:spacing w:val="2"/>
              </w:rPr>
              <w:t>техникалық</w:t>
            </w:r>
            <w:proofErr w:type="spellEnd"/>
            <w:r w:rsidRPr="008C76D2">
              <w:rPr>
                <w:rFonts w:eastAsia="Times New Roman"/>
                <w:spacing w:val="2"/>
              </w:rPr>
              <w:t xml:space="preserve">, </w:t>
            </w:r>
            <w:proofErr w:type="spellStart"/>
            <w:r w:rsidRPr="008C76D2">
              <w:rPr>
                <w:rFonts w:eastAsia="Times New Roman"/>
                <w:spacing w:val="2"/>
              </w:rPr>
              <w:t>сапалық</w:t>
            </w:r>
            <w:proofErr w:type="spellEnd"/>
            <w:r w:rsidRPr="008C76D2">
              <w:rPr>
                <w:rFonts w:eastAsia="Times New Roman"/>
                <w:spacing w:val="2"/>
              </w:rPr>
              <w:t xml:space="preserve">, </w:t>
            </w:r>
            <w:proofErr w:type="spellStart"/>
            <w:r w:rsidRPr="008C76D2">
              <w:rPr>
                <w:rFonts w:eastAsia="Times New Roman"/>
                <w:spacing w:val="2"/>
              </w:rPr>
              <w:t>пайдалану</w:t>
            </w:r>
            <w:proofErr w:type="spellEnd"/>
            <w:r w:rsidRPr="008C76D2">
              <w:rPr>
                <w:rFonts w:eastAsia="Times New Roman"/>
                <w:spacing w:val="2"/>
              </w:rPr>
              <w:t xml:space="preserve"> </w:t>
            </w:r>
            <w:proofErr w:type="spellStart"/>
            <w:r w:rsidRPr="008C76D2">
              <w:rPr>
                <w:rFonts w:eastAsia="Times New Roman"/>
                <w:spacing w:val="2"/>
              </w:rPr>
              <w:t>және</w:t>
            </w:r>
            <w:proofErr w:type="spellEnd"/>
            <w:r w:rsidRPr="008C76D2">
              <w:rPr>
                <w:rFonts w:eastAsia="Times New Roman"/>
                <w:spacing w:val="2"/>
              </w:rPr>
              <w:t xml:space="preserve"> </w:t>
            </w:r>
            <w:proofErr w:type="spellStart"/>
            <w:r w:rsidRPr="008C76D2">
              <w:rPr>
                <w:rFonts w:eastAsia="Times New Roman"/>
                <w:spacing w:val="2"/>
              </w:rPr>
              <w:t>өзге</w:t>
            </w:r>
            <w:proofErr w:type="spellEnd"/>
            <w:r w:rsidRPr="008C76D2">
              <w:rPr>
                <w:rFonts w:eastAsia="Times New Roman"/>
                <w:spacing w:val="2"/>
              </w:rPr>
              <w:t xml:space="preserve"> де </w:t>
            </w:r>
            <w:proofErr w:type="spellStart"/>
            <w:r w:rsidRPr="008C76D2">
              <w:rPr>
                <w:rFonts w:eastAsia="Times New Roman"/>
                <w:spacing w:val="2"/>
              </w:rPr>
              <w:t>сипаттамаларының</w:t>
            </w:r>
            <w:proofErr w:type="spellEnd"/>
            <w:r w:rsidRPr="008C76D2">
              <w:rPr>
                <w:rFonts w:eastAsia="Times New Roman"/>
                <w:spacing w:val="2"/>
              </w:rPr>
              <w:t xml:space="preserve"> </w:t>
            </w:r>
            <w:proofErr w:type="spellStart"/>
            <w:r w:rsidRPr="008C76D2">
              <w:rPr>
                <w:rFonts w:eastAsia="Times New Roman"/>
                <w:spacing w:val="2"/>
              </w:rPr>
              <w:t>сипаттамасы</w:t>
            </w:r>
            <w:proofErr w:type="spellEnd"/>
          </w:p>
        </w:tc>
      </w:tr>
      <w:tr w:rsidR="00A855CC" w:rsidRPr="00F2551B" w:rsidTr="00FE3A91">
        <w:trPr>
          <w:trHeight w:val="313"/>
        </w:trPr>
        <w:tc>
          <w:tcPr>
            <w:tcW w:w="9998"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A855CC" w:rsidRPr="008C76D2" w:rsidRDefault="006B775F" w:rsidP="00FE3A91">
            <w:pPr>
              <w:rPr>
                <w:lang w:val="kk-KZ"/>
              </w:rPr>
            </w:pPr>
            <w:r>
              <w:rPr>
                <w:lang w:val="kk-KZ"/>
              </w:rPr>
              <w:tab/>
            </w:r>
            <w:r w:rsidR="00A855CC">
              <w:rPr>
                <w:lang w:val="kk-KZ"/>
              </w:rPr>
              <w:t>Компьютер жиынтықта,</w:t>
            </w:r>
            <w:r w:rsidR="00A855CC" w:rsidRPr="00527160">
              <w:rPr>
                <w:lang w:val="kk-KZ"/>
              </w:rPr>
              <w:t xml:space="preserve"> ҚР СТ 1996-2010</w:t>
            </w:r>
            <w:r w:rsidR="00A855CC">
              <w:rPr>
                <w:lang w:val="kk-KZ"/>
              </w:rPr>
              <w:t xml:space="preserve"> бойынша</w:t>
            </w:r>
            <w:r w:rsidR="00A855CC" w:rsidRPr="00527160">
              <w:rPr>
                <w:lang w:val="kk-KZ"/>
              </w:rPr>
              <w:t>.</w:t>
            </w:r>
            <w:r w:rsidR="00A855CC">
              <w:rPr>
                <w:lang w:val="kk-KZ"/>
              </w:rPr>
              <w:t xml:space="preserve"> </w:t>
            </w:r>
            <w:r w:rsidR="00A855CC" w:rsidRPr="008C76D2">
              <w:rPr>
                <w:lang w:val="kk-KZ"/>
              </w:rPr>
              <w:t xml:space="preserve">Жабдық өндірушінің зауыттарында жиналған (техникалық тапсырмада көрсетілген барлық компоненттер жинаққа кіреді) және сынақтан өткен болуы тиіс. Бұрын пайдаланылған, қалпына келтірілген немесе қандай да бір </w:t>
            </w:r>
            <w:r w:rsidR="00A855CC" w:rsidRPr="008C76D2">
              <w:rPr>
                <w:lang w:val="kk-KZ"/>
              </w:rPr>
              <w:lastRenderedPageBreak/>
              <w:t>түрде өзгертілген компьютерлерді жеткізіп берге жол берілмейді.</w:t>
            </w:r>
          </w:p>
          <w:p w:rsidR="004B3757" w:rsidRPr="000A12E5" w:rsidRDefault="004B3757" w:rsidP="000A12E5">
            <w:pPr>
              <w:autoSpaceDE w:val="0"/>
              <w:autoSpaceDN w:val="0"/>
              <w:adjustRightInd w:val="0"/>
              <w:rPr>
                <w:rFonts w:eastAsiaTheme="minorHAnsi"/>
                <w:color w:val="000000"/>
                <w:lang w:val="kk-KZ" w:eastAsia="en-US"/>
              </w:rPr>
            </w:pPr>
            <w:r w:rsidRPr="004B3757">
              <w:rPr>
                <w:rFonts w:eastAsiaTheme="minorHAnsi"/>
                <w:color w:val="000000"/>
                <w:lang w:val="kk-KZ" w:eastAsia="en-US"/>
              </w:rPr>
              <w:t>Әлеуетті жеткізушіге қойылатын талаптар: Конкурсқа қатысуға өтінім құрамында әлеуетті жеткізуші өндірушілерден не олардың ресми өкілдерінен (дилерлерден немесе дистрибьюторлардан) жеткізу құқығын растай отырып, авторизациялық хаттың көшірмесі</w:t>
            </w:r>
            <w:r w:rsidR="000A12E5">
              <w:rPr>
                <w:rFonts w:eastAsiaTheme="minorHAnsi"/>
                <w:color w:val="000000"/>
                <w:lang w:val="kk-KZ" w:eastAsia="en-US"/>
              </w:rPr>
              <w:t>н ұсынуы тиіс;</w:t>
            </w:r>
          </w:p>
          <w:p w:rsidR="00A855CC" w:rsidRPr="008C76D2" w:rsidRDefault="00A855CC" w:rsidP="004B3757">
            <w:pPr>
              <w:rPr>
                <w:lang w:val="kk-KZ"/>
              </w:rPr>
            </w:pPr>
            <w:r w:rsidRPr="008C76D2">
              <w:rPr>
                <w:lang w:val="kk-KZ"/>
              </w:rPr>
              <w:t>Конкурстық өтінім құрамында әлеуетті жеткізуші жиынтықтауыштардың маркасы мен моделін көрсете отырып, егжей-тегжейлі техникалық ерекшелік ұсынуы тиіс. Тапсырыс берушінің техникалық ерекшелігін қайталауға жол берілмейді.</w:t>
            </w:r>
          </w:p>
          <w:p w:rsidR="00A855CC" w:rsidRPr="008C76D2" w:rsidRDefault="00A855CC" w:rsidP="00FE3A91">
            <w:pPr>
              <w:rPr>
                <w:lang w:val="kk-KZ"/>
              </w:rPr>
            </w:pPr>
            <w:r w:rsidRPr="008C76D2">
              <w:rPr>
                <w:lang w:val="kk-KZ"/>
              </w:rPr>
              <w:t>Жиынтықты дербес компьютер:</w:t>
            </w:r>
          </w:p>
          <w:p w:rsidR="00A855CC" w:rsidRPr="008C76D2" w:rsidRDefault="00A855CC" w:rsidP="00FE3A91">
            <w:pPr>
              <w:rPr>
                <w:lang w:val="kk-KZ"/>
              </w:rPr>
            </w:pPr>
            <w:r w:rsidRPr="008C76D2">
              <w:rPr>
                <w:lang w:val="kk-KZ"/>
              </w:rPr>
              <w:t>1) Жүйелік блок;</w:t>
            </w:r>
          </w:p>
          <w:p w:rsidR="00A855CC" w:rsidRPr="008C76D2" w:rsidRDefault="00A855CC" w:rsidP="00FE3A91">
            <w:pPr>
              <w:rPr>
                <w:lang w:val="kk-KZ"/>
              </w:rPr>
            </w:pPr>
            <w:r w:rsidRPr="008C76D2">
              <w:rPr>
                <w:lang w:val="kk-KZ"/>
              </w:rPr>
              <w:t>2) Пернетақта;</w:t>
            </w:r>
          </w:p>
          <w:p w:rsidR="00A855CC" w:rsidRPr="008C76D2" w:rsidRDefault="00A855CC" w:rsidP="00FE3A91">
            <w:pPr>
              <w:rPr>
                <w:lang w:val="kk-KZ"/>
              </w:rPr>
            </w:pPr>
            <w:r w:rsidRPr="008C76D2">
              <w:rPr>
                <w:lang w:val="kk-KZ"/>
              </w:rPr>
              <w:t>3) Тінтуір;</w:t>
            </w:r>
          </w:p>
          <w:p w:rsidR="00A855CC" w:rsidRPr="008C76D2" w:rsidRDefault="00A855CC" w:rsidP="00FE3A91">
            <w:pPr>
              <w:rPr>
                <w:lang w:val="kk-KZ"/>
              </w:rPr>
            </w:pPr>
            <w:r w:rsidRPr="008C76D2">
              <w:rPr>
                <w:lang w:val="kk-KZ"/>
              </w:rPr>
              <w:t>4) Монитор;</w:t>
            </w:r>
          </w:p>
          <w:p w:rsidR="00A855CC" w:rsidRPr="008C76D2" w:rsidRDefault="00A855CC" w:rsidP="00FE3A91">
            <w:pPr>
              <w:rPr>
                <w:lang w:val="kk-KZ"/>
              </w:rPr>
            </w:pPr>
            <w:r w:rsidRPr="008C76D2">
              <w:rPr>
                <w:lang w:val="kk-KZ"/>
              </w:rPr>
              <w:t>5) Бағдарламалық қамтым.</w:t>
            </w:r>
          </w:p>
          <w:p w:rsidR="00A855CC" w:rsidRPr="008C76D2" w:rsidRDefault="00A855CC" w:rsidP="00FE3A91">
            <w:pPr>
              <w:rPr>
                <w:lang w:val="kk-KZ"/>
              </w:rPr>
            </w:pPr>
            <w:r w:rsidRPr="008C76D2">
              <w:rPr>
                <w:lang w:val="kk-KZ"/>
              </w:rPr>
              <w:t>1) Жүйелік блок:</w:t>
            </w:r>
          </w:p>
          <w:p w:rsidR="00A855CC" w:rsidRPr="008C76D2" w:rsidRDefault="00A855CC" w:rsidP="00FE3A91">
            <w:pPr>
              <w:rPr>
                <w:lang w:val="kk-KZ"/>
              </w:rPr>
            </w:pPr>
            <w:r w:rsidRPr="008C76D2">
              <w:rPr>
                <w:lang w:val="kk-KZ"/>
              </w:rPr>
              <w:t>Жүйелік блоктың форм-факторы кем дегенде мұнара;</w:t>
            </w:r>
          </w:p>
          <w:p w:rsidR="00A855CC" w:rsidRPr="008C76D2" w:rsidRDefault="00A855CC" w:rsidP="00FE3A91">
            <w:pPr>
              <w:rPr>
                <w:lang w:val="kk-KZ"/>
              </w:rPr>
            </w:pPr>
            <w:r w:rsidRPr="008C76D2">
              <w:rPr>
                <w:lang w:val="kk-KZ"/>
              </w:rPr>
              <w:t>Процессор: Ядролардың саны кемінде 14; өндіргіш ядролардың саны кемінде 6; тиімді ядролардың саны кемінде 8; ағындардың саны кемінде 20; өндіргіш ядролардың тактілік жиілігі кемінде 2500 МГц; ең жоғары тактілік жиілігі кемінде 4800 МГц; кэш жады кемінде 24 МБ; есептік қуаты 65 Ваттан аспайтын; процессор өндірісінің технологиялық процесі 10 нм артық емес;</w:t>
            </w:r>
          </w:p>
          <w:p w:rsidR="00A855CC" w:rsidRPr="008C76D2" w:rsidRDefault="00A855CC" w:rsidP="00FE3A91">
            <w:pPr>
              <w:rPr>
                <w:lang w:val="kk-KZ"/>
              </w:rPr>
            </w:pPr>
            <w:r w:rsidRPr="008C76D2">
              <w:rPr>
                <w:lang w:val="kk-KZ"/>
              </w:rPr>
              <w:t>Микросхемалар жинағы: Жүйелік шинаның жиілігі кем дегенде 8 ГТ/с; Есептік қуаты 6 ваттан аспайды; PCI Express арналарының саны кемінде 24; қолдау көрсетілетін USB саны кемінде 14; SATА порттарының саны кемінде 8; деректерді қабылдау-беру жылдамдығы кемінде 6 Гбит/с; виртуалдандыруды қолдау; RAID PCIe/SATA конфигурациясын қолдау кемінде 0, 1, 5, 10; кіріктірілген кемінде 802.1 lax сымсыз желілік адаптерлерді қолдау; кемінде 4 дисплейді қолдау; Виртуализация, қауіпсіздік, Ethernet контроллері, Wi-Fi және SCCM құралдарынан кем емес компоненттері бар қашықтан басқару және басқару платформасын қолдау;</w:t>
            </w:r>
          </w:p>
          <w:p w:rsidR="00A855CC" w:rsidRPr="008C76D2" w:rsidRDefault="00A855CC" w:rsidP="00FE3A91">
            <w:pPr>
              <w:rPr>
                <w:lang w:val="kk-KZ"/>
              </w:rPr>
            </w:pPr>
            <w:r w:rsidRPr="008C76D2">
              <w:rPr>
                <w:lang w:val="kk-KZ"/>
              </w:rPr>
              <w:t>Оперативтік жад: Кемінде 8 ГБ, жад типі кемінде DDR4, шинаның жиілігі кемінде 3200 МГц; орнатылған модульдер саны кемінде 2; DIMM слоттарының саны кемінде 2; Жедел жадтың максималды мүмкін болатын көлемі кемінде 64 ГБ;</w:t>
            </w:r>
          </w:p>
          <w:p w:rsidR="00A855CC" w:rsidRPr="008C76D2" w:rsidRDefault="00A855CC" w:rsidP="00FE3A91">
            <w:pPr>
              <w:rPr>
                <w:lang w:val="kk-KZ"/>
              </w:rPr>
            </w:pPr>
            <w:r w:rsidRPr="008C76D2">
              <w:rPr>
                <w:lang w:val="kk-KZ"/>
              </w:rPr>
              <w:t>Жинақтауыштарға арналған ішкі бөліктер: Қалыңдығы 10 мм аспайтын оптикалық диск жетегінің 1 бөлігінен кем емес; 8.9 см жинақтауыштар үшін 1 бөліктен кем емес және опционалды 6,35 см жинақтауыштар үшін 1 бөлік;</w:t>
            </w:r>
          </w:p>
          <w:p w:rsidR="00A855CC" w:rsidRPr="008C76D2" w:rsidRDefault="00A855CC" w:rsidP="00FE3A91">
            <w:pPr>
              <w:jc w:val="both"/>
              <w:rPr>
                <w:lang w:val="kk-KZ"/>
              </w:rPr>
            </w:pPr>
            <w:r w:rsidRPr="008C76D2">
              <w:rPr>
                <w:lang w:val="kk-KZ"/>
              </w:rPr>
              <w:t>Қатты диск: Көлемі 512 ГБ кем емес 1 жинақтауыш, SSD кем емес жинақтауыш типі, қосылу интерфейсі М.2 PCIe NVMe кем емес, форм-фактор 22x80 артық емес;</w:t>
            </w:r>
          </w:p>
          <w:p w:rsidR="00A855CC" w:rsidRPr="008C76D2" w:rsidRDefault="00A855CC" w:rsidP="00FE3A91">
            <w:pPr>
              <w:jc w:val="both"/>
              <w:rPr>
                <w:lang w:val="kk-KZ"/>
              </w:rPr>
            </w:pPr>
            <w:r w:rsidRPr="008C76D2">
              <w:rPr>
                <w:lang w:val="kk-KZ"/>
              </w:rPr>
              <w:t>1000 Гб кем емес 1 жинақтауыш, жинақтаушы типі HDD кем емес, қосылу интерфейсі SATA-III кем емес, форм-факторы 3,5 дюйм;</w:t>
            </w:r>
          </w:p>
          <w:p w:rsidR="00A855CC" w:rsidRPr="008C76D2" w:rsidRDefault="00A855CC" w:rsidP="00FE3A91">
            <w:pPr>
              <w:jc w:val="both"/>
              <w:rPr>
                <w:lang w:val="kk-KZ"/>
              </w:rPr>
            </w:pPr>
            <w:r w:rsidRPr="008C76D2">
              <w:rPr>
                <w:lang w:val="kk-KZ"/>
              </w:rPr>
              <w:t>Графика: Кем интеграцияланбаған; графикалық жүйенің динамикалық жиілігі кемінде 1550 МГц; графикалық жүйенің жады кемінде 4000 МБ, DirectX 12 қолдауы, қолдау көрсетілетін дисплейлер саны кемінде 4; есептеу блоктарының саны кемінде 32;</w:t>
            </w:r>
          </w:p>
          <w:p w:rsidR="00A855CC" w:rsidRPr="008C76D2" w:rsidRDefault="00A855CC" w:rsidP="00FE3A91">
            <w:pPr>
              <w:jc w:val="both"/>
              <w:rPr>
                <w:lang w:val="kk-KZ"/>
              </w:rPr>
            </w:pPr>
            <w:r w:rsidRPr="008C76D2">
              <w:rPr>
                <w:lang w:val="kk-KZ"/>
              </w:rPr>
              <w:t>Сыртқы кіріс-шығыс порттары: Алдыңғы панельде кемінде 2 USB 2.0 порты, кемінде 2 USB 3.2 Gen 1 порты, акустикалық жүйелер мен гарнитураларды қосуға арналған кемінде 1 әмбебап қосқыш; артқы панельде кемінде 1 DisplayPort 1.4 порты, кемінде 1 HDMI 1.4 Ь порты, кемінде 2 USB 2.0 порты, кемінде 2 порт USB 3.2 Gen 1, кем дегенде 1 RJ-45 порты;</w:t>
            </w:r>
          </w:p>
          <w:p w:rsidR="00A855CC" w:rsidRPr="008C76D2" w:rsidRDefault="00A855CC" w:rsidP="00FE3A91">
            <w:pPr>
              <w:jc w:val="both"/>
              <w:rPr>
                <w:lang w:val="kk-KZ"/>
              </w:rPr>
            </w:pPr>
            <w:r w:rsidRPr="008C76D2">
              <w:rPr>
                <w:lang w:val="kk-KZ"/>
              </w:rPr>
              <w:t>Ішкі кіріс-шығыс ағытпалары: Кемінде 1 PCI Express xl6 ұяшығы, кемінде 2 PCI Express XL ұяшығы, PCI Express редакциясы кемінде 3.0; кемінде 3 6 Гбит/сек SATA порты; қатты денелі жинақтауыштар үшін кемінде бір 22x80  M.2 ағытпа; сымсыз байланыс модульдері үшін кемінде бір M.2 22x30 ағытпасы;</w:t>
            </w:r>
          </w:p>
          <w:p w:rsidR="00A855CC" w:rsidRPr="008C76D2" w:rsidRDefault="00A855CC" w:rsidP="00FE3A91">
            <w:pPr>
              <w:jc w:val="both"/>
              <w:rPr>
                <w:lang w:val="kk-KZ"/>
              </w:rPr>
            </w:pPr>
            <w:r w:rsidRPr="008C76D2">
              <w:rPr>
                <w:lang w:val="kk-KZ"/>
              </w:rPr>
              <w:t>Жүйелік адаптер: Кемінде 1, кіріктірілген, деректерді қабылдау-беру жылдамдығы кемінде 10/100/1000 Мбит / с, қосылу интерфейсі кемінде RJ-45;</w:t>
            </w:r>
          </w:p>
          <w:p w:rsidR="00A855CC" w:rsidRPr="008C76D2" w:rsidRDefault="00A855CC" w:rsidP="00FE3A91">
            <w:pPr>
              <w:jc w:val="both"/>
              <w:rPr>
                <w:lang w:val="kk-KZ"/>
              </w:rPr>
            </w:pPr>
            <w:r w:rsidRPr="008C76D2">
              <w:rPr>
                <w:lang w:val="kk-KZ"/>
              </w:rPr>
              <w:t>Аудио: Кем дегенде кіріктірілген екі арналы аудио контроллер;</w:t>
            </w:r>
          </w:p>
          <w:p w:rsidR="00A855CC" w:rsidRPr="008C76D2" w:rsidRDefault="00A855CC" w:rsidP="00FE3A91">
            <w:pPr>
              <w:jc w:val="both"/>
              <w:rPr>
                <w:lang w:val="kk-KZ"/>
              </w:rPr>
            </w:pPr>
            <w:r w:rsidRPr="008C76D2">
              <w:rPr>
                <w:lang w:val="kk-KZ"/>
              </w:rPr>
              <w:t>Қоректендіру блогы: Үздіксіз қоректендіру көзіне жүктемені бөлуді қамтамасыз ету мақсатында қуаты 180 Вт аспайтын қоректендіру блогы;</w:t>
            </w:r>
          </w:p>
          <w:p w:rsidR="00A855CC" w:rsidRPr="008C76D2" w:rsidRDefault="00A855CC" w:rsidP="00FE3A91">
            <w:pPr>
              <w:jc w:val="both"/>
              <w:rPr>
                <w:lang w:val="kk-KZ"/>
              </w:rPr>
            </w:pPr>
            <w:r w:rsidRPr="008C76D2">
              <w:rPr>
                <w:lang w:val="kk-KZ"/>
              </w:rPr>
              <w:lastRenderedPageBreak/>
              <w:t>2) Пернетақта: Цифрлы блокпен QWERTY орналасуы бар стандартты пернетақта. USB қосылу интерфейсі, корпус материалының түсі қара, жайылмасы орыс, қазақ, ағылшын тілді (жапсырма қолданылмаған, зауытта салынған).</w:t>
            </w:r>
          </w:p>
          <w:p w:rsidR="00A855CC" w:rsidRPr="008C76D2" w:rsidRDefault="00A855CC" w:rsidP="00FE3A91">
            <w:pPr>
              <w:jc w:val="both"/>
              <w:rPr>
                <w:lang w:val="kk-KZ"/>
              </w:rPr>
            </w:pPr>
            <w:r w:rsidRPr="008C76D2">
              <w:rPr>
                <w:lang w:val="kk-KZ"/>
              </w:rPr>
              <w:t>3) Тінтуір: Жинақы оптикалық тінтуір, USB қосылу интерфейсі, түймелер саны кемінде 2, кем дегенде 1 скроллинг дөңгелегі, корпус материалының түсі қара.</w:t>
            </w:r>
          </w:p>
          <w:p w:rsidR="00A855CC" w:rsidRPr="008C76D2" w:rsidRDefault="00A855CC" w:rsidP="00FE3A91">
            <w:pPr>
              <w:jc w:val="both"/>
              <w:rPr>
                <w:lang w:val="kk-KZ"/>
              </w:rPr>
            </w:pPr>
            <w:r w:rsidRPr="008C76D2">
              <w:rPr>
                <w:lang w:val="kk-KZ"/>
              </w:rPr>
              <w:t>Қауіпсіздік: Аспалы құлып үшін кемінде 1 ілмек; қауіпсіздік құлпы үшін кемінде 1 слот; корпусты ашу бергішінен кем емес;</w:t>
            </w:r>
          </w:p>
          <w:p w:rsidR="00A855CC" w:rsidRPr="008C76D2" w:rsidRDefault="00A855CC" w:rsidP="00FE3A91">
            <w:pPr>
              <w:jc w:val="both"/>
              <w:rPr>
                <w:lang w:val="kk-KZ"/>
              </w:rPr>
            </w:pPr>
            <w:r w:rsidRPr="008C76D2">
              <w:t xml:space="preserve">4) </w:t>
            </w:r>
            <w:r w:rsidRPr="008C76D2">
              <w:rPr>
                <w:lang w:val="kk-KZ"/>
              </w:rPr>
              <w:t xml:space="preserve">Монитор: </w:t>
            </w:r>
          </w:p>
          <w:p w:rsidR="00A855CC" w:rsidRPr="008C76D2" w:rsidRDefault="00A855CC" w:rsidP="00FE3A91">
            <w:pPr>
              <w:textAlignment w:val="baseline"/>
              <w:rPr>
                <w:lang w:val="kk-KZ"/>
              </w:rPr>
            </w:pPr>
            <w:r w:rsidRPr="008C76D2">
              <w:rPr>
                <w:lang w:val="kk-KZ"/>
              </w:rPr>
              <w:t>Монитордың диагоналы: кем дегенде 23.8 дюйм;</w:t>
            </w:r>
          </w:p>
          <w:p w:rsidR="00A855CC" w:rsidRPr="008C76D2" w:rsidRDefault="00A855CC" w:rsidP="00FE3A91">
            <w:pPr>
              <w:textAlignment w:val="baseline"/>
              <w:rPr>
                <w:lang w:val="kk-KZ"/>
              </w:rPr>
            </w:pPr>
            <w:r w:rsidRPr="008C76D2">
              <w:rPr>
                <w:lang w:val="kk-KZ"/>
              </w:rPr>
              <w:t>Экранның ажыратымы: кемінде 1920 х 1080, 60 Гц кезінде;</w:t>
            </w:r>
          </w:p>
          <w:p w:rsidR="00A855CC" w:rsidRPr="008C76D2" w:rsidRDefault="00A855CC" w:rsidP="00FE3A91">
            <w:pPr>
              <w:textAlignment w:val="baseline"/>
              <w:rPr>
                <w:lang w:val="kk-KZ"/>
              </w:rPr>
            </w:pPr>
            <w:r w:rsidRPr="008C76D2">
              <w:rPr>
                <w:lang w:val="kk-KZ"/>
              </w:rPr>
              <w:t>Матрица технологиясы: кемінде</w:t>
            </w:r>
            <w:r w:rsidRPr="008C76D2">
              <w:t xml:space="preserve"> VA </w:t>
            </w:r>
            <w:r w:rsidRPr="008C76D2">
              <w:rPr>
                <w:lang w:val="kk-KZ"/>
              </w:rPr>
              <w:t>немесе</w:t>
            </w:r>
            <w:r w:rsidRPr="008C76D2">
              <w:t xml:space="preserve"> IPS;</w:t>
            </w:r>
          </w:p>
          <w:p w:rsidR="00A855CC" w:rsidRPr="008C76D2" w:rsidRDefault="00A855CC" w:rsidP="00FE3A91">
            <w:pPr>
              <w:textAlignment w:val="baseline"/>
              <w:rPr>
                <w:lang w:val="kk-KZ"/>
              </w:rPr>
            </w:pPr>
            <w:r w:rsidRPr="008C76D2">
              <w:rPr>
                <w:lang w:val="kk-KZ"/>
              </w:rPr>
              <w:t>Тараптардың қатынасы: кемінде 16:9;</w:t>
            </w:r>
          </w:p>
          <w:p w:rsidR="00A855CC" w:rsidRPr="008C76D2" w:rsidRDefault="00A855CC" w:rsidP="00FE3A91">
            <w:pPr>
              <w:textAlignment w:val="baseline"/>
              <w:rPr>
                <w:lang w:val="kk-KZ"/>
              </w:rPr>
            </w:pPr>
            <w:r w:rsidRPr="008C76D2">
              <w:rPr>
                <w:lang w:val="kk-KZ"/>
              </w:rPr>
              <w:t>Жауап беру уақыты: ең көп дегенде 5 мс GtG;</w:t>
            </w:r>
          </w:p>
          <w:p w:rsidR="00A855CC" w:rsidRPr="008C76D2" w:rsidRDefault="00A855CC" w:rsidP="00FE3A91">
            <w:pPr>
              <w:textAlignment w:val="baseline"/>
              <w:rPr>
                <w:lang w:val="kk-KZ"/>
              </w:rPr>
            </w:pPr>
            <w:r w:rsidRPr="008C76D2">
              <w:rPr>
                <w:lang w:val="kk-KZ"/>
              </w:rPr>
              <w:t>Пиксель қадамы: ең көп дегенде 0,274 мм;</w:t>
            </w:r>
          </w:p>
          <w:p w:rsidR="00A855CC" w:rsidRPr="008C76D2" w:rsidRDefault="00A855CC" w:rsidP="00FE3A91">
            <w:pPr>
              <w:textAlignment w:val="baseline"/>
              <w:rPr>
                <w:lang w:val="kk-KZ"/>
              </w:rPr>
            </w:pPr>
            <w:r w:rsidRPr="008C76D2">
              <w:rPr>
                <w:lang w:val="kk-KZ"/>
              </w:rPr>
              <w:t>Пиксельдер тығыздығы: кемінде 93 нүкте/дюйм;</w:t>
            </w:r>
          </w:p>
          <w:p w:rsidR="00A855CC" w:rsidRPr="008C76D2" w:rsidRDefault="00A855CC" w:rsidP="00FE3A91">
            <w:pPr>
              <w:textAlignment w:val="baseline"/>
              <w:rPr>
                <w:lang w:val="kk-KZ"/>
              </w:rPr>
            </w:pPr>
            <w:r w:rsidRPr="008C76D2">
              <w:rPr>
                <w:lang w:val="kk-KZ"/>
              </w:rPr>
              <w:t>Контрастылық: кемінде 3000:1:</w:t>
            </w:r>
          </w:p>
          <w:p w:rsidR="00A855CC" w:rsidRPr="008C76D2" w:rsidRDefault="00A855CC" w:rsidP="00FE3A91">
            <w:pPr>
              <w:textAlignment w:val="baseline"/>
              <w:rPr>
                <w:lang w:val="kk-KZ"/>
              </w:rPr>
            </w:pPr>
            <w:r w:rsidRPr="008C76D2">
              <w:rPr>
                <w:lang w:val="kk-KZ"/>
              </w:rPr>
              <w:t>Жарықтылық: кемінде 250 кд/м2;</w:t>
            </w:r>
          </w:p>
          <w:p w:rsidR="00A855CC" w:rsidRPr="008C76D2" w:rsidRDefault="00A855CC" w:rsidP="00FE3A91">
            <w:pPr>
              <w:textAlignment w:val="baseline"/>
              <w:rPr>
                <w:lang w:val="kk-KZ"/>
              </w:rPr>
            </w:pPr>
            <w:r w:rsidRPr="008C76D2">
              <w:rPr>
                <w:lang w:val="kk-KZ"/>
              </w:rPr>
              <w:t>Көру бұрышы: кемінде 178° тігінен және көлденеңнен;</w:t>
            </w:r>
          </w:p>
          <w:p w:rsidR="00A855CC" w:rsidRPr="008C76D2" w:rsidRDefault="00A855CC" w:rsidP="00FE3A91">
            <w:pPr>
              <w:textAlignment w:val="baseline"/>
              <w:rPr>
                <w:lang w:val="kk-KZ"/>
              </w:rPr>
            </w:pPr>
            <w:r w:rsidRPr="008C76D2">
              <w:rPr>
                <w:lang w:val="kk-KZ"/>
              </w:rPr>
              <w:t>Көлбеу бұрышы: кемінде -5°-тан 21°-қа дейін;</w:t>
            </w:r>
          </w:p>
          <w:p w:rsidR="00A855CC" w:rsidRPr="008C76D2" w:rsidRDefault="00A855CC" w:rsidP="00FE3A91">
            <w:pPr>
              <w:textAlignment w:val="baseline"/>
              <w:rPr>
                <w:lang w:val="kk-KZ"/>
              </w:rPr>
            </w:pPr>
            <w:r w:rsidRPr="008C76D2">
              <w:rPr>
                <w:lang w:val="kk-KZ"/>
              </w:rPr>
              <w:t>Сигнал шығару порттары: кемінде 1 порт VGA; кемінде 1 порт DisplayPort немесе HDMI;</w:t>
            </w:r>
          </w:p>
          <w:p w:rsidR="00A855CC" w:rsidRPr="008C76D2" w:rsidRDefault="00A855CC" w:rsidP="00FE3A91">
            <w:pPr>
              <w:textAlignment w:val="baseline"/>
              <w:rPr>
                <w:lang w:val="kk-KZ"/>
              </w:rPr>
            </w:pPr>
            <w:r w:rsidRPr="008C76D2">
              <w:rPr>
                <w:lang w:val="kk-KZ"/>
              </w:rPr>
              <w:t>Энергия тұтыну: Жұмыс режимінде ең көп дегенде 16 Вт; Күту режимінде (ұйқы) ең көп дегенде 0,3 Вт;</w:t>
            </w:r>
          </w:p>
          <w:p w:rsidR="00A855CC" w:rsidRPr="008C76D2" w:rsidRDefault="00A855CC" w:rsidP="00FE3A91">
            <w:pPr>
              <w:jc w:val="both"/>
              <w:rPr>
                <w:lang w:val="kk-KZ"/>
              </w:rPr>
            </w:pPr>
            <w:r w:rsidRPr="008C76D2">
              <w:rPr>
                <w:lang w:val="kk-KZ"/>
              </w:rPr>
              <w:t xml:space="preserve">5) Бағдарламалық қамтым: </w:t>
            </w:r>
          </w:p>
          <w:p w:rsidR="00A855CC" w:rsidRPr="008C76D2" w:rsidRDefault="00A855CC" w:rsidP="00FE3A91">
            <w:pPr>
              <w:jc w:val="both"/>
              <w:rPr>
                <w:lang w:val="kk-KZ"/>
              </w:rPr>
            </w:pPr>
            <w:r w:rsidRPr="008C76D2">
              <w:rPr>
                <w:lang w:val="kk-KZ"/>
              </w:rPr>
              <w:t>Операциялық жүйе:</w:t>
            </w:r>
          </w:p>
          <w:p w:rsidR="00A855CC" w:rsidRPr="008C76D2" w:rsidRDefault="00A855CC" w:rsidP="00FE3A91">
            <w:pPr>
              <w:jc w:val="both"/>
              <w:rPr>
                <w:lang w:val="kk-KZ"/>
              </w:rPr>
            </w:pPr>
            <w:r w:rsidRPr="008C76D2">
              <w:rPr>
                <w:lang w:val="kk-KZ"/>
              </w:rPr>
              <w:t>Өндіруші зауытында алдын ала орнатылған лицензиялық бағдарламалық қамтым. Кіріктірілген шифрлау модулін қолдау. Домен контроллерімен интеграцияны қолдау. Қашықтағы жұмыс үстелін қолдау. Виртуалды машиналарды құруды қолдау. Қашықтан әкімшілік етуді қолдау. «.exe» пішімді орындалатын файлдарды қолдау; Разрядтылық 64 биттен кем емес; Интерфейс тілі, кем дегенде, Орыс тілі; Пайдаланылатын бағдарламалық қамтымның Linux/Unix-пен үйлепейтіндігіне байланысты Linux/Unix базасындағы операциялық жүйелерді жеткізуге жол берілмейді;</w:t>
            </w:r>
          </w:p>
          <w:p w:rsidR="00A855CC" w:rsidRPr="008C76D2" w:rsidRDefault="00A855CC" w:rsidP="00FE3A91">
            <w:pPr>
              <w:jc w:val="both"/>
              <w:rPr>
                <w:lang w:val="kk-KZ"/>
              </w:rPr>
            </w:pPr>
            <w:r w:rsidRPr="008C76D2">
              <w:rPr>
                <w:lang w:val="kk-KZ"/>
              </w:rPr>
              <w:t>Жиынтықтылық: Интерфейстің барлық кәбілі жеткізілім жиынтығына кіруі тиіс.</w:t>
            </w:r>
          </w:p>
          <w:p w:rsidR="00A855CC" w:rsidRPr="008C76D2" w:rsidRDefault="00A855CC" w:rsidP="00FE3A91">
            <w:pPr>
              <w:rPr>
                <w:rFonts w:eastAsia="Times New Roman"/>
                <w:spacing w:val="2"/>
                <w:lang w:val="kk-KZ"/>
              </w:rPr>
            </w:pPr>
            <w:r w:rsidRPr="008C76D2">
              <w:rPr>
                <w:lang w:val="kk-KZ"/>
              </w:rPr>
              <w:t>Жеткізу жиынтығына берілетін кепілдік: Қабылдау-тапсыру актісіне қол қойғаннан кейін 12 айдан кем емес;</w:t>
            </w:r>
          </w:p>
        </w:tc>
      </w:tr>
      <w:tr w:rsidR="00A855CC" w:rsidRPr="00F2551B" w:rsidTr="00FE3A91">
        <w:trPr>
          <w:trHeight w:val="379"/>
        </w:trPr>
        <w:tc>
          <w:tcPr>
            <w:tcW w:w="574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855CC" w:rsidRPr="008C76D2" w:rsidRDefault="00A855CC" w:rsidP="00FE3A91">
            <w:pPr>
              <w:spacing w:line="285" w:lineRule="atLeast"/>
              <w:textAlignment w:val="baseline"/>
              <w:rPr>
                <w:rFonts w:eastAsia="Times New Roman"/>
                <w:spacing w:val="2"/>
                <w:lang w:val="kk-KZ"/>
              </w:rPr>
            </w:pPr>
            <w:r w:rsidRPr="008C76D2">
              <w:rPr>
                <w:rFonts w:eastAsia="Times New Roman"/>
                <w:spacing w:val="2"/>
                <w:lang w:val="kk-KZ"/>
              </w:rPr>
              <w:lastRenderedPageBreak/>
              <w:t>Ілеспе қызметтер (қажет болған жағдайда көрсетіледі) (тауарларды монтаждау, баптау, оқыту, тексеру және сынау)</w:t>
            </w:r>
          </w:p>
        </w:tc>
        <w:tc>
          <w:tcPr>
            <w:tcW w:w="425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855CC" w:rsidRPr="008C76D2" w:rsidRDefault="00A855CC" w:rsidP="00FE3A91">
            <w:pPr>
              <w:rPr>
                <w:rFonts w:eastAsia="Times New Roman"/>
                <w:lang w:val="kk-KZ"/>
              </w:rPr>
            </w:pPr>
          </w:p>
        </w:tc>
      </w:tr>
      <w:tr w:rsidR="00A855CC" w:rsidRPr="00F2551B" w:rsidTr="00FE3A91">
        <w:trPr>
          <w:trHeight w:val="495"/>
        </w:trPr>
        <w:tc>
          <w:tcPr>
            <w:tcW w:w="574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A855CC" w:rsidRPr="006A36D9" w:rsidRDefault="00A855CC" w:rsidP="00FE3A91">
            <w:pPr>
              <w:spacing w:line="285" w:lineRule="atLeast"/>
              <w:textAlignment w:val="baseline"/>
              <w:rPr>
                <w:rFonts w:eastAsia="Times New Roman"/>
                <w:color w:val="000000" w:themeColor="text1"/>
                <w:spacing w:val="2"/>
                <w:lang w:val="kk-KZ"/>
              </w:rPr>
            </w:pPr>
            <w:r w:rsidRPr="006A36D9">
              <w:rPr>
                <w:color w:val="000000" w:themeColor="text1"/>
                <w:lang w:val="kk-KZ"/>
              </w:rPr>
              <w:t>Әлеуетті жеткізуші жеңімпаз деп анықталған және онымен мемлекеттік сатып алу туралы шарт жасалған жағдайда оған қойылатын шарттар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425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A855CC" w:rsidRPr="00623F89" w:rsidRDefault="00A855CC" w:rsidP="00FE3A91">
            <w:pPr>
              <w:rPr>
                <w:color w:val="000000" w:themeColor="text1"/>
                <w:lang w:val="kk-KZ"/>
              </w:rPr>
            </w:pPr>
            <w:r w:rsidRPr="006A36D9">
              <w:rPr>
                <w:color w:val="000000" w:themeColor="text1"/>
                <w:lang w:val="kk-KZ"/>
              </w:rPr>
              <w:t>Қазақстан Республикасының аумағында байланыс телефоны көрсетілген сервистік орталықтардың болуы. Тапсырыс беруші сервистік орталықтардың бар жоғын тексеру құқығын өзіне қалдырады</w:t>
            </w:r>
            <w:r>
              <w:rPr>
                <w:color w:val="000000" w:themeColor="text1"/>
                <w:lang w:val="kk-KZ"/>
              </w:rPr>
              <w:t>.</w:t>
            </w:r>
          </w:p>
          <w:p w:rsidR="000A12E5" w:rsidRDefault="000A12E5" w:rsidP="00FE3A91">
            <w:pPr>
              <w:rPr>
                <w:rFonts w:eastAsiaTheme="minorHAnsi"/>
                <w:color w:val="000000"/>
                <w:lang w:val="kk-KZ" w:eastAsia="en-US"/>
              </w:rPr>
            </w:pPr>
            <w:r w:rsidRPr="002E47DE">
              <w:rPr>
                <w:rFonts w:eastAsiaTheme="minorHAnsi"/>
                <w:color w:val="000000"/>
                <w:lang w:val="kk-KZ" w:eastAsia="en-US"/>
              </w:rPr>
              <w:t>Кепілдік міндеттемелері бойынша тауарды жөнелту және қайтару мінде</w:t>
            </w:r>
            <w:r>
              <w:rPr>
                <w:rFonts w:eastAsiaTheme="minorHAnsi"/>
                <w:color w:val="000000"/>
                <w:lang w:val="kk-KZ" w:eastAsia="en-US"/>
              </w:rPr>
              <w:t>тті түрде жеткізушінің есебінен</w:t>
            </w:r>
            <w:r w:rsidR="006B775F" w:rsidRPr="004B3757">
              <w:rPr>
                <w:rFonts w:eastAsiaTheme="minorHAnsi"/>
                <w:color w:val="000000"/>
                <w:lang w:val="kk-KZ" w:eastAsia="en-US"/>
              </w:rPr>
              <w:t>.</w:t>
            </w:r>
          </w:p>
          <w:p w:rsidR="006B775F" w:rsidRPr="000A12E5" w:rsidRDefault="006B775F" w:rsidP="00FE3A91">
            <w:pPr>
              <w:rPr>
                <w:rFonts w:eastAsiaTheme="minorHAnsi"/>
                <w:color w:val="000000"/>
                <w:lang w:val="kk-KZ" w:eastAsia="en-US"/>
              </w:rPr>
            </w:pPr>
            <w:r w:rsidRPr="006B775F">
              <w:rPr>
                <w:rFonts w:eastAsiaTheme="minorHAnsi"/>
                <w:color w:val="000000"/>
                <w:lang w:val="kk-KZ" w:eastAsia="en-US"/>
              </w:rPr>
              <w:t>Жеткізуші жеткізілім кезінде сәйкестік сертификатын және шығу сертификатын ұсынуы керек</w:t>
            </w:r>
          </w:p>
        </w:tc>
      </w:tr>
    </w:tbl>
    <w:p w:rsidR="00F2551B" w:rsidRDefault="00F2551B" w:rsidP="00A855CC">
      <w:pPr>
        <w:shd w:val="clear" w:color="auto" w:fill="FFFFFF"/>
        <w:spacing w:after="360" w:line="285" w:lineRule="atLeast"/>
        <w:textAlignment w:val="baseline"/>
        <w:rPr>
          <w:rFonts w:eastAsia="Times New Roman"/>
          <w:spacing w:val="2"/>
          <w:lang w:val="kk-KZ"/>
        </w:rPr>
      </w:pPr>
    </w:p>
    <w:p w:rsidR="00A855CC" w:rsidRPr="008C76D2" w:rsidRDefault="00A855CC" w:rsidP="00A855CC">
      <w:pPr>
        <w:shd w:val="clear" w:color="auto" w:fill="FFFFFF"/>
        <w:spacing w:after="360" w:line="285" w:lineRule="atLeast"/>
        <w:textAlignment w:val="baseline"/>
        <w:rPr>
          <w:rFonts w:eastAsia="Times New Roman"/>
          <w:spacing w:val="2"/>
          <w:lang w:val="kk-KZ"/>
        </w:rPr>
      </w:pPr>
      <w:r w:rsidRPr="008C76D2">
        <w:rPr>
          <w:rFonts w:eastAsia="Times New Roman"/>
          <w:spacing w:val="2"/>
          <w:lang w:val="kk-KZ"/>
        </w:rPr>
        <w:t>* мәліметтер мемлекеттік сатып алу жоспарынан алынады (автоматты түрде көрсетіледі).</w:t>
      </w:r>
    </w:p>
    <w:p w:rsidR="00A855CC" w:rsidRPr="008C76D2" w:rsidRDefault="00A855CC" w:rsidP="00A855CC">
      <w:pPr>
        <w:shd w:val="clear" w:color="auto" w:fill="FFFFFF"/>
        <w:spacing w:line="285" w:lineRule="atLeast"/>
        <w:textAlignment w:val="baseline"/>
        <w:rPr>
          <w:rFonts w:eastAsia="Times New Roman"/>
          <w:spacing w:val="2"/>
          <w:lang w:val="kk-KZ"/>
        </w:rPr>
      </w:pPr>
      <w:r w:rsidRPr="008C76D2">
        <w:rPr>
          <w:rFonts w:eastAsia="Times New Roman"/>
          <w:spacing w:val="2"/>
          <w:lang w:val="kk-KZ"/>
        </w:rPr>
        <w:lastRenderedPageBreak/>
        <w:t>      Ескерту.</w:t>
      </w:r>
    </w:p>
    <w:p w:rsidR="00A855CC" w:rsidRPr="008C76D2" w:rsidRDefault="00A855CC" w:rsidP="00A855CC">
      <w:pPr>
        <w:shd w:val="clear" w:color="auto" w:fill="FFFFFF"/>
        <w:spacing w:line="285" w:lineRule="atLeast"/>
        <w:textAlignment w:val="baseline"/>
        <w:rPr>
          <w:rFonts w:eastAsia="Times New Roman"/>
          <w:spacing w:val="2"/>
          <w:lang w:val="kk-KZ"/>
        </w:rPr>
      </w:pPr>
      <w:r w:rsidRPr="008C76D2">
        <w:rPr>
          <w:rFonts w:eastAsia="Times New Roman"/>
          <w:spacing w:val="2"/>
          <w:lang w:val="kk-KZ"/>
        </w:rPr>
        <w:t>      1. Функционалдық, техникалық, сапалық, пайдаланушылық, өзге де сипаттамалар, ілеспе қызметтер бойынша әрбір талап және қосымша талаптар бөлек жолда көрсетіледі.</w:t>
      </w:r>
    </w:p>
    <w:p w:rsidR="00A855CC" w:rsidRPr="008C76D2" w:rsidRDefault="00A855CC" w:rsidP="00A855CC">
      <w:pPr>
        <w:shd w:val="clear" w:color="auto" w:fill="FFFFFF"/>
        <w:spacing w:line="285" w:lineRule="atLeast"/>
        <w:textAlignment w:val="baseline"/>
        <w:rPr>
          <w:rFonts w:eastAsia="Times New Roman"/>
          <w:spacing w:val="2"/>
          <w:lang w:val="kk-KZ"/>
        </w:rPr>
      </w:pPr>
      <w:r w:rsidRPr="008C76D2">
        <w:rPr>
          <w:rFonts w:eastAsia="Times New Roman"/>
          <w:spacing w:val="2"/>
          <w:lang w:val="kk-KZ"/>
        </w:rPr>
        <w:t>      2. Осы техникалық ерекшелікте әлеуетті өнім берушіге қойылатын біліктілік талаптарын белгілеуге жол берілмейді.</w:t>
      </w:r>
    </w:p>
    <w:p w:rsidR="00A855CC" w:rsidRPr="008C76D2" w:rsidRDefault="00A855CC" w:rsidP="00A855CC">
      <w:pPr>
        <w:shd w:val="clear" w:color="auto" w:fill="FFFFFF"/>
        <w:spacing w:line="285" w:lineRule="atLeast"/>
        <w:textAlignment w:val="baseline"/>
        <w:rPr>
          <w:rFonts w:eastAsia="Times New Roman"/>
          <w:spacing w:val="2"/>
          <w:lang w:val="kk-KZ"/>
        </w:rPr>
      </w:pPr>
      <w:r w:rsidRPr="008C76D2">
        <w:rPr>
          <w:rFonts w:eastAsia="Times New Roman"/>
          <w:spacing w:val="2"/>
          <w:lang w:val="kk-KZ"/>
        </w:rPr>
        <w:t>      3. Өзге құжаттарда техникалық ерекшеліктің талаптарын белгілеуге жол берілмейді.</w:t>
      </w:r>
    </w:p>
    <w:p w:rsidR="00A855CC" w:rsidRPr="008C76D2" w:rsidRDefault="00A855CC" w:rsidP="00A855CC">
      <w:pPr>
        <w:rPr>
          <w:lang w:val="kk-KZ"/>
        </w:rPr>
      </w:pPr>
    </w:p>
    <w:p w:rsidR="00A855CC" w:rsidRPr="00A855CC" w:rsidRDefault="00A855CC">
      <w:pPr>
        <w:spacing w:after="200" w:line="276" w:lineRule="auto"/>
        <w:rPr>
          <w:color w:val="000000"/>
          <w:lang w:val="kk-KZ"/>
        </w:rPr>
      </w:pPr>
      <w:r w:rsidRPr="00A855CC">
        <w:rPr>
          <w:lang w:val="kk-KZ"/>
        </w:rPr>
        <w:br w:type="page"/>
      </w:r>
    </w:p>
    <w:p w:rsidR="008C76D2" w:rsidRPr="008C76D2" w:rsidRDefault="008C76D2" w:rsidP="008C76D2">
      <w:pPr>
        <w:pStyle w:val="pr"/>
      </w:pPr>
      <w:r w:rsidRPr="008C76D2">
        <w:lastRenderedPageBreak/>
        <w:t>Приложение 12</w:t>
      </w:r>
      <w:r w:rsidRPr="008C76D2">
        <w:br/>
        <w:t xml:space="preserve">к </w:t>
      </w:r>
      <w:hyperlink w:anchor="sub6" w:history="1">
        <w:r w:rsidRPr="008C76D2">
          <w:rPr>
            <w:rStyle w:val="a3"/>
          </w:rPr>
          <w:t>конкурсной документации</w:t>
        </w:r>
      </w:hyperlink>
    </w:p>
    <w:p w:rsidR="00B1586B" w:rsidRPr="008C76D2" w:rsidRDefault="00B1586B" w:rsidP="00B1586B">
      <w:pPr>
        <w:pStyle w:val="pc"/>
        <w:rPr>
          <w:color w:val="auto"/>
        </w:rPr>
      </w:pPr>
      <w:r w:rsidRPr="008C76D2">
        <w:rPr>
          <w:color w:val="auto"/>
        </w:rPr>
        <w:t> </w:t>
      </w:r>
    </w:p>
    <w:p w:rsidR="00B1586B" w:rsidRPr="008C76D2" w:rsidRDefault="00B1586B" w:rsidP="00B1586B">
      <w:pPr>
        <w:pStyle w:val="pc"/>
        <w:rPr>
          <w:color w:val="auto"/>
        </w:rPr>
      </w:pPr>
      <w:r w:rsidRPr="008C76D2">
        <w:rPr>
          <w:color w:val="auto"/>
        </w:rPr>
        <w:t> </w:t>
      </w:r>
    </w:p>
    <w:p w:rsidR="00B1586B" w:rsidRPr="008C76D2" w:rsidRDefault="00B1586B" w:rsidP="00B1586B">
      <w:pPr>
        <w:pStyle w:val="pc"/>
        <w:rPr>
          <w:b/>
          <w:color w:val="auto"/>
        </w:rPr>
      </w:pPr>
      <w:r w:rsidRPr="008C76D2">
        <w:rPr>
          <w:b/>
          <w:color w:val="auto"/>
        </w:rPr>
        <w:t xml:space="preserve">Техническая спецификация </w:t>
      </w:r>
    </w:p>
    <w:p w:rsidR="00B1586B" w:rsidRPr="008C76D2" w:rsidRDefault="00B1586B" w:rsidP="00B1586B">
      <w:pPr>
        <w:pStyle w:val="pc"/>
        <w:rPr>
          <w:b/>
          <w:color w:val="auto"/>
        </w:rPr>
      </w:pPr>
      <w:r w:rsidRPr="008C76D2">
        <w:rPr>
          <w:b/>
          <w:color w:val="auto"/>
        </w:rPr>
        <w:t xml:space="preserve">закупаемых товаров </w:t>
      </w:r>
    </w:p>
    <w:p w:rsidR="00B1586B" w:rsidRPr="008C76D2" w:rsidRDefault="00B1586B" w:rsidP="00B1586B">
      <w:pPr>
        <w:pStyle w:val="pc"/>
        <w:rPr>
          <w:color w:val="auto"/>
        </w:rPr>
      </w:pPr>
    </w:p>
    <w:p w:rsidR="00B1586B" w:rsidRPr="008C76D2" w:rsidRDefault="00B1586B" w:rsidP="00B1586B">
      <w:pPr>
        <w:pStyle w:val="pji"/>
        <w:rPr>
          <w:color w:val="auto"/>
        </w:rPr>
      </w:pPr>
      <w:r w:rsidRPr="008C76D2">
        <w:rPr>
          <w:color w:val="auto"/>
        </w:rPr>
        <w:t> </w:t>
      </w:r>
    </w:p>
    <w:p w:rsidR="00D5139A" w:rsidRPr="008C76D2" w:rsidRDefault="00B1586B" w:rsidP="00B1586B">
      <w:pPr>
        <w:pStyle w:val="pj"/>
        <w:rPr>
          <w:color w:val="auto"/>
          <w:u w:val="single"/>
          <w:lang w:val="kk-KZ"/>
        </w:rPr>
      </w:pPr>
      <w:r w:rsidRPr="008C76D2">
        <w:rPr>
          <w:color w:val="auto"/>
        </w:rPr>
        <w:t>Наименование заказчика</w:t>
      </w:r>
      <w:r w:rsidRPr="008C76D2">
        <w:rPr>
          <w:color w:val="auto"/>
          <w:u w:val="single"/>
        </w:rPr>
        <w:t xml:space="preserve"> </w:t>
      </w:r>
      <w:r w:rsidR="00D5139A" w:rsidRPr="008C76D2">
        <w:rPr>
          <w:color w:val="auto"/>
          <w:u w:val="single"/>
          <w:lang w:val="kk-KZ"/>
        </w:rPr>
        <w:t xml:space="preserve">      </w:t>
      </w:r>
      <w:r w:rsidR="00D5139A" w:rsidRPr="008C76D2">
        <w:rPr>
          <w:rStyle w:val="s0"/>
          <w:color w:val="auto"/>
          <w:u w:val="single"/>
        </w:rPr>
        <w:t>АО «</w:t>
      </w:r>
      <w:proofErr w:type="spellStart"/>
      <w:r w:rsidR="00D5139A" w:rsidRPr="008C76D2">
        <w:rPr>
          <w:rStyle w:val="s0"/>
          <w:color w:val="auto"/>
          <w:u w:val="single"/>
        </w:rPr>
        <w:t>Казтелерадио</w:t>
      </w:r>
      <w:proofErr w:type="spellEnd"/>
      <w:r w:rsidR="00D5139A" w:rsidRPr="008C76D2">
        <w:rPr>
          <w:rStyle w:val="s0"/>
          <w:color w:val="auto"/>
          <w:u w:val="single"/>
        </w:rPr>
        <w:t>»</w:t>
      </w:r>
    </w:p>
    <w:p w:rsidR="00D5139A" w:rsidRPr="008C76D2" w:rsidRDefault="00B1586B" w:rsidP="00D5139A">
      <w:pPr>
        <w:pStyle w:val="pj"/>
        <w:rPr>
          <w:color w:val="auto"/>
          <w:u w:val="single"/>
          <w:lang w:val="kk-KZ"/>
        </w:rPr>
      </w:pPr>
      <w:r w:rsidRPr="008C76D2">
        <w:rPr>
          <w:color w:val="auto"/>
        </w:rPr>
        <w:t>Наименование организатора</w:t>
      </w:r>
      <w:r w:rsidRPr="008C76D2">
        <w:rPr>
          <w:color w:val="auto"/>
          <w:u w:val="single"/>
        </w:rPr>
        <w:t xml:space="preserve"> </w:t>
      </w:r>
      <w:r w:rsidR="00D5139A" w:rsidRPr="008C76D2">
        <w:rPr>
          <w:rStyle w:val="s0"/>
          <w:color w:val="auto"/>
          <w:u w:val="single"/>
        </w:rPr>
        <w:t>АО «</w:t>
      </w:r>
      <w:proofErr w:type="spellStart"/>
      <w:r w:rsidR="00D5139A" w:rsidRPr="008C76D2">
        <w:rPr>
          <w:rStyle w:val="s0"/>
          <w:color w:val="auto"/>
          <w:u w:val="single"/>
        </w:rPr>
        <w:t>Казтелерадио</w:t>
      </w:r>
      <w:proofErr w:type="spellEnd"/>
      <w:r w:rsidR="00D5139A" w:rsidRPr="008C76D2">
        <w:rPr>
          <w:rStyle w:val="s0"/>
          <w:color w:val="auto"/>
          <w:u w:val="single"/>
        </w:rPr>
        <w:t>»</w:t>
      </w:r>
    </w:p>
    <w:p w:rsidR="00B1586B" w:rsidRPr="008C76D2" w:rsidRDefault="00B1586B" w:rsidP="00B1586B">
      <w:pPr>
        <w:pStyle w:val="pj"/>
        <w:rPr>
          <w:color w:val="auto"/>
        </w:rPr>
      </w:pPr>
      <w:r w:rsidRPr="008C76D2">
        <w:rPr>
          <w:color w:val="auto"/>
        </w:rPr>
        <w:t>№ конкурса _________________________________</w:t>
      </w:r>
    </w:p>
    <w:p w:rsidR="00D5139A" w:rsidRPr="008C76D2" w:rsidRDefault="00B1586B" w:rsidP="00B1586B">
      <w:pPr>
        <w:pStyle w:val="pj"/>
        <w:rPr>
          <w:color w:val="auto"/>
          <w:u w:val="single"/>
          <w:lang w:val="kk-KZ"/>
        </w:rPr>
      </w:pPr>
      <w:r w:rsidRPr="008C76D2">
        <w:rPr>
          <w:color w:val="auto"/>
        </w:rPr>
        <w:t>Наименование конкурса</w:t>
      </w:r>
      <w:r w:rsidR="00D5139A" w:rsidRPr="008C76D2">
        <w:rPr>
          <w:i/>
          <w:color w:val="auto"/>
          <w:u w:val="single"/>
          <w:lang w:val="kk-KZ"/>
        </w:rPr>
        <w:t xml:space="preserve">          </w:t>
      </w:r>
      <w:r w:rsidR="00D5139A" w:rsidRPr="008C76D2">
        <w:rPr>
          <w:color w:val="auto"/>
          <w:u w:val="single"/>
        </w:rPr>
        <w:t>ПК в комплекте</w:t>
      </w:r>
    </w:p>
    <w:p w:rsidR="00B1586B" w:rsidRPr="008C76D2" w:rsidRDefault="00B1586B" w:rsidP="00B1586B">
      <w:pPr>
        <w:pStyle w:val="pj"/>
        <w:rPr>
          <w:color w:val="auto"/>
        </w:rPr>
      </w:pPr>
      <w:r w:rsidRPr="008C76D2">
        <w:rPr>
          <w:color w:val="auto"/>
        </w:rPr>
        <w:t>№ лота _____________________________________</w:t>
      </w:r>
    </w:p>
    <w:p w:rsidR="00D5139A" w:rsidRPr="008C76D2" w:rsidRDefault="00B1586B" w:rsidP="00D5139A">
      <w:pPr>
        <w:pStyle w:val="pj"/>
        <w:rPr>
          <w:color w:val="auto"/>
          <w:lang w:val="kk-KZ"/>
        </w:rPr>
      </w:pPr>
      <w:r w:rsidRPr="008C76D2">
        <w:rPr>
          <w:color w:val="auto"/>
        </w:rPr>
        <w:t>Наименование лота</w:t>
      </w:r>
      <w:r w:rsidRPr="008C76D2">
        <w:rPr>
          <w:color w:val="auto"/>
          <w:u w:val="single"/>
        </w:rPr>
        <w:t xml:space="preserve"> </w:t>
      </w:r>
      <w:r w:rsidR="00D5139A" w:rsidRPr="008C76D2">
        <w:rPr>
          <w:color w:val="auto"/>
          <w:u w:val="single"/>
          <w:lang w:val="kk-KZ"/>
        </w:rPr>
        <w:t xml:space="preserve">                 </w:t>
      </w:r>
      <w:r w:rsidR="00D5139A" w:rsidRPr="008C76D2">
        <w:rPr>
          <w:color w:val="auto"/>
          <w:u w:val="single"/>
        </w:rPr>
        <w:t>ПК в комплекте</w:t>
      </w:r>
    </w:p>
    <w:p w:rsidR="00B1586B" w:rsidRPr="008C76D2" w:rsidRDefault="00B1586B" w:rsidP="00D5139A">
      <w:pPr>
        <w:pStyle w:val="pj"/>
        <w:rPr>
          <w:color w:val="auto"/>
          <w:u w:val="single"/>
        </w:rPr>
      </w:pPr>
      <w:r w:rsidRPr="008C76D2">
        <w:rPr>
          <w:color w:val="auto"/>
          <w:u w:val="single"/>
        </w:rPr>
        <w:t> </w:t>
      </w:r>
    </w:p>
    <w:tbl>
      <w:tblPr>
        <w:tblW w:w="5000" w:type="pct"/>
        <w:tblCellMar>
          <w:left w:w="0" w:type="dxa"/>
          <w:right w:w="0" w:type="dxa"/>
        </w:tblCellMar>
        <w:tblLook w:val="04A0" w:firstRow="1" w:lastRow="0" w:firstColumn="1" w:lastColumn="0" w:noHBand="0" w:noVBand="1"/>
      </w:tblPr>
      <w:tblGrid>
        <w:gridCol w:w="5777"/>
        <w:gridCol w:w="565"/>
        <w:gridCol w:w="3229"/>
      </w:tblGrid>
      <w:tr w:rsidR="005C4BCB" w:rsidRPr="008C76D2" w:rsidTr="0074599F">
        <w:tc>
          <w:tcPr>
            <w:tcW w:w="301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586B" w:rsidRPr="008C76D2" w:rsidRDefault="00B1586B" w:rsidP="008A3B2E">
            <w:pPr>
              <w:pStyle w:val="pji"/>
              <w:rPr>
                <w:color w:val="auto"/>
              </w:rPr>
            </w:pPr>
            <w:r w:rsidRPr="008C76D2">
              <w:rPr>
                <w:color w:val="auto"/>
              </w:rPr>
              <w:t>Наименование кода Единого номенклатурного справочника товаров, работ, услуг*</w:t>
            </w:r>
          </w:p>
        </w:tc>
        <w:tc>
          <w:tcPr>
            <w:tcW w:w="198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1586B" w:rsidRPr="008C76D2" w:rsidRDefault="00B1586B" w:rsidP="008A3B2E">
            <w:pPr>
              <w:pStyle w:val="pji"/>
              <w:rPr>
                <w:color w:val="auto"/>
              </w:rPr>
            </w:pPr>
            <w:r w:rsidRPr="008C76D2">
              <w:rPr>
                <w:color w:val="auto"/>
              </w:rPr>
              <w:t> </w:t>
            </w:r>
            <w:r w:rsidR="00D5139A" w:rsidRPr="008C76D2">
              <w:rPr>
                <w:color w:val="auto"/>
              </w:rPr>
              <w:t>262013.000.000011</w:t>
            </w:r>
          </w:p>
        </w:tc>
      </w:tr>
      <w:tr w:rsidR="005C4BCB" w:rsidRPr="008C76D2" w:rsidTr="0074599F">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139A" w:rsidRPr="008C76D2" w:rsidRDefault="00D5139A" w:rsidP="008A3B2E">
            <w:pPr>
              <w:pStyle w:val="pji"/>
              <w:rPr>
                <w:color w:val="auto"/>
              </w:rPr>
            </w:pPr>
            <w:r w:rsidRPr="008C76D2">
              <w:rPr>
                <w:color w:val="auto"/>
              </w:rPr>
              <w:t>Наименование товара*</w:t>
            </w:r>
          </w:p>
        </w:tc>
        <w:tc>
          <w:tcPr>
            <w:tcW w:w="198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5139A" w:rsidRPr="008C76D2" w:rsidRDefault="00D5139A" w:rsidP="0076459E">
            <w:pPr>
              <w:jc w:val="both"/>
            </w:pPr>
            <w:r w:rsidRPr="008C76D2">
              <w:t>Компьютер</w:t>
            </w:r>
          </w:p>
        </w:tc>
      </w:tr>
      <w:tr w:rsidR="005C4BCB" w:rsidRPr="008C76D2" w:rsidTr="0074599F">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139A" w:rsidRPr="008C76D2" w:rsidRDefault="00D5139A" w:rsidP="008A3B2E">
            <w:pPr>
              <w:pStyle w:val="pji"/>
              <w:rPr>
                <w:color w:val="auto"/>
              </w:rPr>
            </w:pPr>
            <w:r w:rsidRPr="008C76D2">
              <w:rPr>
                <w:color w:val="auto"/>
              </w:rPr>
              <w:t>Единица измерения*</w:t>
            </w:r>
          </w:p>
        </w:tc>
        <w:tc>
          <w:tcPr>
            <w:tcW w:w="198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5139A" w:rsidRPr="008C76D2" w:rsidRDefault="00D5139A" w:rsidP="0076459E">
            <w:r w:rsidRPr="008C76D2">
              <w:t>шт.</w:t>
            </w:r>
          </w:p>
        </w:tc>
      </w:tr>
      <w:tr w:rsidR="00F2551B" w:rsidRPr="008C76D2" w:rsidTr="0074599F">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51B" w:rsidRPr="008C76D2" w:rsidRDefault="00F2551B" w:rsidP="008A3B2E">
            <w:pPr>
              <w:pStyle w:val="pji"/>
              <w:rPr>
                <w:color w:val="auto"/>
              </w:rPr>
            </w:pPr>
            <w:r w:rsidRPr="008C76D2">
              <w:rPr>
                <w:color w:val="auto"/>
              </w:rPr>
              <w:t>Количество (объем)*</w:t>
            </w:r>
          </w:p>
        </w:tc>
        <w:tc>
          <w:tcPr>
            <w:tcW w:w="198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2551B" w:rsidRPr="008C76D2" w:rsidRDefault="00F2551B" w:rsidP="00C963E9">
            <w:r w:rsidRPr="008C76D2">
              <w:rPr>
                <w:lang w:val="en-US"/>
              </w:rPr>
              <w:t>1</w:t>
            </w:r>
            <w:r>
              <w:rPr>
                <w:lang w:val="kk-KZ"/>
              </w:rPr>
              <w:t>34</w:t>
            </w:r>
            <w:r w:rsidRPr="008C76D2">
              <w:rPr>
                <w:lang w:val="en-US"/>
              </w:rPr>
              <w:t>,00</w:t>
            </w:r>
          </w:p>
        </w:tc>
      </w:tr>
      <w:tr w:rsidR="00F2551B" w:rsidRPr="008C76D2" w:rsidTr="0074599F">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51B" w:rsidRPr="008C76D2" w:rsidRDefault="00F2551B" w:rsidP="008A3B2E">
            <w:pPr>
              <w:pStyle w:val="pji"/>
              <w:rPr>
                <w:color w:val="auto"/>
              </w:rPr>
            </w:pPr>
            <w:r w:rsidRPr="008C76D2">
              <w:rPr>
                <w:color w:val="auto"/>
              </w:rPr>
              <w:t>Цена за единицу, без учета налога на добавленную стоимость*</w:t>
            </w:r>
          </w:p>
        </w:tc>
        <w:tc>
          <w:tcPr>
            <w:tcW w:w="198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2551B" w:rsidRPr="008C76D2" w:rsidRDefault="00F2551B" w:rsidP="00C963E9">
            <w:pPr>
              <w:rPr>
                <w:lang w:val="kk-KZ"/>
              </w:rPr>
            </w:pPr>
            <w:r w:rsidRPr="00F2551B">
              <w:rPr>
                <w:lang w:val="en-US"/>
              </w:rPr>
              <w:t>543</w:t>
            </w:r>
            <w:r>
              <w:t xml:space="preserve"> </w:t>
            </w:r>
            <w:r w:rsidRPr="00F2551B">
              <w:rPr>
                <w:lang w:val="en-US"/>
              </w:rPr>
              <w:t>093</w:t>
            </w:r>
            <w:r w:rsidRPr="008C76D2">
              <w:rPr>
                <w:lang w:val="en-US"/>
              </w:rPr>
              <w:t>,00</w:t>
            </w:r>
          </w:p>
        </w:tc>
      </w:tr>
      <w:tr w:rsidR="00F2551B" w:rsidRPr="008C76D2" w:rsidTr="0074599F">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551B" w:rsidRPr="008C76D2" w:rsidRDefault="00F2551B" w:rsidP="008A3B2E">
            <w:pPr>
              <w:pStyle w:val="pji"/>
              <w:rPr>
                <w:color w:val="auto"/>
              </w:rPr>
            </w:pPr>
            <w:r w:rsidRPr="008C76D2">
              <w:rPr>
                <w:color w:val="auto"/>
              </w:rPr>
              <w:t>Общая сумма, выделенная для закупки, без учета налога на добавленную стоимость*</w:t>
            </w:r>
          </w:p>
        </w:tc>
        <w:tc>
          <w:tcPr>
            <w:tcW w:w="198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2551B" w:rsidRDefault="00F2551B" w:rsidP="00C963E9">
            <w:pPr>
              <w:rPr>
                <w:color w:val="000000"/>
                <w:sz w:val="22"/>
                <w:szCs w:val="22"/>
              </w:rPr>
            </w:pPr>
            <w:r>
              <w:rPr>
                <w:color w:val="000000"/>
                <w:sz w:val="22"/>
                <w:szCs w:val="22"/>
              </w:rPr>
              <w:t xml:space="preserve">72 774 462,00   </w:t>
            </w:r>
          </w:p>
          <w:p w:rsidR="00F2551B" w:rsidRPr="008C76D2" w:rsidRDefault="00F2551B" w:rsidP="00C963E9"/>
        </w:tc>
      </w:tr>
      <w:tr w:rsidR="008C76D2" w:rsidRPr="008C76D2" w:rsidTr="0074599F">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76D2" w:rsidRPr="008C76D2" w:rsidRDefault="008C76D2" w:rsidP="0076459E">
            <w:pPr>
              <w:pStyle w:val="pji"/>
            </w:pPr>
            <w:r w:rsidRPr="008C76D2">
              <w:t xml:space="preserve">Условия поставки (в соответствии с </w:t>
            </w:r>
            <w:hyperlink r:id="rId8" w:history="1">
              <w:r w:rsidRPr="008C76D2">
                <w:rPr>
                  <w:rStyle w:val="a3"/>
                </w:rPr>
                <w:t>ИНКОТЕРМС 2010</w:t>
              </w:r>
            </w:hyperlink>
            <w:r w:rsidRPr="008C76D2">
              <w:t>)*</w:t>
            </w:r>
          </w:p>
        </w:tc>
        <w:tc>
          <w:tcPr>
            <w:tcW w:w="198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C76D2" w:rsidRPr="008C76D2" w:rsidRDefault="008C76D2" w:rsidP="008A3B2E">
            <w:pPr>
              <w:pStyle w:val="pji"/>
              <w:rPr>
                <w:color w:val="auto"/>
              </w:rPr>
            </w:pPr>
            <w:r w:rsidRPr="008C76D2">
              <w:rPr>
                <w:color w:val="auto"/>
              </w:rPr>
              <w:t>DDP термин употребляется с указанием места прибытия. Он означает, что ответственность продавца заканчивается после того, как товар доставлен в указанное место в стране покупателя. Все риски, все расходы по доставке груза.</w:t>
            </w:r>
          </w:p>
        </w:tc>
      </w:tr>
      <w:tr w:rsidR="008C76D2" w:rsidRPr="008C76D2" w:rsidTr="0074599F">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76D2" w:rsidRPr="008C76D2" w:rsidRDefault="008C76D2" w:rsidP="008A3B2E">
            <w:pPr>
              <w:pStyle w:val="pji"/>
              <w:rPr>
                <w:color w:val="auto"/>
              </w:rPr>
            </w:pPr>
            <w:r w:rsidRPr="008C76D2">
              <w:rPr>
                <w:color w:val="auto"/>
              </w:rPr>
              <w:t>Срок поставки*</w:t>
            </w:r>
          </w:p>
        </w:tc>
        <w:tc>
          <w:tcPr>
            <w:tcW w:w="198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C76D2" w:rsidRPr="008C76D2" w:rsidRDefault="00F2551B" w:rsidP="0076459E">
            <w:pPr>
              <w:rPr>
                <w:sz w:val="22"/>
                <w:szCs w:val="22"/>
                <w:lang w:val="kk-KZ"/>
              </w:rPr>
            </w:pPr>
            <w:r w:rsidRPr="00F2551B">
              <w:rPr>
                <w:sz w:val="22"/>
                <w:szCs w:val="22"/>
                <w:lang w:val="kk-KZ"/>
              </w:rPr>
              <w:t>30 календарных дней  с момента заключения договора</w:t>
            </w:r>
          </w:p>
        </w:tc>
      </w:tr>
      <w:tr w:rsidR="008C76D2" w:rsidRPr="008C76D2" w:rsidTr="0074599F">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76D2" w:rsidRPr="008C76D2" w:rsidRDefault="008C76D2" w:rsidP="008A3B2E">
            <w:pPr>
              <w:pStyle w:val="pji"/>
              <w:rPr>
                <w:color w:val="auto"/>
              </w:rPr>
            </w:pPr>
            <w:r w:rsidRPr="008C76D2">
              <w:rPr>
                <w:color w:val="auto"/>
              </w:rPr>
              <w:t>Размер авансового платежа*</w:t>
            </w:r>
          </w:p>
        </w:tc>
        <w:tc>
          <w:tcPr>
            <w:tcW w:w="198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C76D2" w:rsidRPr="008C76D2" w:rsidRDefault="008C76D2" w:rsidP="008A3B2E">
            <w:pPr>
              <w:pStyle w:val="pji"/>
              <w:rPr>
                <w:color w:val="auto"/>
                <w:lang w:val="kk-KZ"/>
              </w:rPr>
            </w:pPr>
            <w:r w:rsidRPr="008C76D2">
              <w:rPr>
                <w:color w:val="auto"/>
              </w:rPr>
              <w:t> </w:t>
            </w:r>
            <w:r w:rsidRPr="008C76D2">
              <w:rPr>
                <w:color w:val="auto"/>
                <w:lang w:val="kk-KZ"/>
              </w:rPr>
              <w:t>0</w:t>
            </w:r>
          </w:p>
        </w:tc>
      </w:tr>
      <w:tr w:rsidR="008C76D2" w:rsidRPr="008C76D2" w:rsidTr="0074599F">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76D2" w:rsidRPr="008C76D2" w:rsidRDefault="008C76D2" w:rsidP="008A3B2E">
            <w:pPr>
              <w:pStyle w:val="pji"/>
              <w:rPr>
                <w:color w:val="auto"/>
              </w:rPr>
            </w:pPr>
            <w:r w:rsidRPr="008C76D2">
              <w:rPr>
                <w:color w:val="auto"/>
              </w:rPr>
              <w:t>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198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C76D2" w:rsidRPr="0074599F" w:rsidRDefault="0074599F" w:rsidP="008A3B2E">
            <w:pPr>
              <w:pStyle w:val="pji"/>
              <w:rPr>
                <w:color w:val="auto"/>
                <w:lang w:val="kk-KZ"/>
              </w:rPr>
            </w:pPr>
            <w:r w:rsidRPr="0074599F">
              <w:rPr>
                <w:rFonts w:eastAsia="Arial Unicode MS"/>
                <w:i/>
                <w:iCs/>
                <w:kern w:val="2"/>
                <w:lang w:val="kk-KZ"/>
              </w:rPr>
              <w:t>«</w:t>
            </w:r>
            <w:r w:rsidRPr="0074599F">
              <w:rPr>
                <w:rFonts w:eastAsia="Arial Unicode MS"/>
                <w:bCs/>
                <w:i/>
                <w:iCs/>
                <w:kern w:val="2"/>
              </w:rPr>
              <w:t>СТ</w:t>
            </w:r>
            <w:r w:rsidRPr="0074599F">
              <w:rPr>
                <w:rFonts w:eastAsia="Arial Unicode MS"/>
                <w:i/>
                <w:iCs/>
                <w:kern w:val="2"/>
              </w:rPr>
              <w:t> </w:t>
            </w:r>
            <w:r w:rsidRPr="0074599F">
              <w:rPr>
                <w:rFonts w:eastAsia="Arial Unicode MS"/>
                <w:bCs/>
                <w:i/>
                <w:iCs/>
                <w:kern w:val="2"/>
              </w:rPr>
              <w:t>РК</w:t>
            </w:r>
            <w:r w:rsidRPr="0074599F">
              <w:rPr>
                <w:rFonts w:eastAsia="Arial Unicode MS"/>
                <w:i/>
                <w:iCs/>
                <w:kern w:val="2"/>
              </w:rPr>
              <w:t> </w:t>
            </w:r>
            <w:r w:rsidRPr="0074599F">
              <w:rPr>
                <w:rFonts w:eastAsia="Arial Unicode MS"/>
                <w:bCs/>
                <w:i/>
                <w:iCs/>
                <w:kern w:val="2"/>
              </w:rPr>
              <w:t>1996-2010</w:t>
            </w:r>
            <w:r w:rsidRPr="0074599F">
              <w:rPr>
                <w:rFonts w:eastAsia="Arial Unicode MS"/>
                <w:i/>
                <w:iCs/>
                <w:kern w:val="2"/>
              </w:rPr>
              <w:t> Компьютеры. Общие технические условия</w:t>
            </w:r>
            <w:r w:rsidRPr="0074599F">
              <w:rPr>
                <w:rFonts w:eastAsia="Arial Unicode MS"/>
                <w:i/>
                <w:iCs/>
                <w:kern w:val="2"/>
                <w:lang w:val="kk-KZ"/>
              </w:rPr>
              <w:t>»</w:t>
            </w:r>
          </w:p>
        </w:tc>
      </w:tr>
      <w:tr w:rsidR="008C76D2" w:rsidRPr="008C76D2" w:rsidTr="0074599F">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76D2" w:rsidRPr="008C76D2" w:rsidRDefault="008C76D2" w:rsidP="008A3B2E">
            <w:pPr>
              <w:pStyle w:val="pji"/>
              <w:rPr>
                <w:color w:val="auto"/>
              </w:rPr>
            </w:pPr>
            <w:r w:rsidRPr="008C76D2">
              <w:rPr>
                <w:color w:val="auto"/>
              </w:rPr>
              <w:t>Год выпуска</w:t>
            </w:r>
          </w:p>
        </w:tc>
        <w:tc>
          <w:tcPr>
            <w:tcW w:w="198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C76D2" w:rsidRPr="008C76D2" w:rsidRDefault="008C76D2" w:rsidP="00F2551B">
            <w:pPr>
              <w:jc w:val="both"/>
            </w:pPr>
            <w:r w:rsidRPr="008C76D2">
              <w:t>Не ранее 20</w:t>
            </w:r>
            <w:r w:rsidRPr="0074599F">
              <w:t>2</w:t>
            </w:r>
            <w:r w:rsidR="00F2551B">
              <w:t>4</w:t>
            </w:r>
            <w:r w:rsidRPr="008C76D2">
              <w:t>г.</w:t>
            </w:r>
          </w:p>
        </w:tc>
      </w:tr>
      <w:tr w:rsidR="008C76D2" w:rsidRPr="008C76D2" w:rsidTr="0074599F">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76D2" w:rsidRPr="008C76D2" w:rsidRDefault="008C76D2" w:rsidP="008A3B2E">
            <w:pPr>
              <w:pStyle w:val="pji"/>
              <w:rPr>
                <w:color w:val="auto"/>
              </w:rPr>
            </w:pPr>
            <w:r w:rsidRPr="008C76D2">
              <w:rPr>
                <w:color w:val="auto"/>
              </w:rPr>
              <w:t>Гарантийный срок (в месяцах)</w:t>
            </w:r>
          </w:p>
        </w:tc>
        <w:tc>
          <w:tcPr>
            <w:tcW w:w="198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C76D2" w:rsidRPr="008C76D2" w:rsidRDefault="008C76D2" w:rsidP="0076459E">
            <w:pPr>
              <w:jc w:val="both"/>
              <w:rPr>
                <w:lang w:val="kk-KZ"/>
              </w:rPr>
            </w:pPr>
            <w:r w:rsidRPr="008C76D2">
              <w:t>1</w:t>
            </w:r>
            <w:r w:rsidRPr="0074599F">
              <w:t>2</w:t>
            </w:r>
            <w:r w:rsidRPr="008C76D2">
              <w:rPr>
                <w:lang w:val="kk-KZ"/>
              </w:rPr>
              <w:t xml:space="preserve"> месяцев</w:t>
            </w:r>
          </w:p>
        </w:tc>
      </w:tr>
      <w:tr w:rsidR="008C76D2" w:rsidRPr="008C76D2" w:rsidTr="00D5139A">
        <w:trPr>
          <w:trHeight w:val="553"/>
        </w:trPr>
        <w:tc>
          <w:tcPr>
            <w:tcW w:w="5000" w:type="pct"/>
            <w:gridSpan w:val="3"/>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8C76D2" w:rsidRPr="008C76D2" w:rsidRDefault="008C76D2" w:rsidP="004A034A">
            <w:pPr>
              <w:pStyle w:val="pji"/>
              <w:jc w:val="center"/>
              <w:rPr>
                <w:color w:val="auto"/>
              </w:rPr>
            </w:pPr>
            <w:r w:rsidRPr="008C76D2">
              <w:rPr>
                <w:color w:val="auto"/>
              </w:rPr>
              <w:t>Описание требуемых функциональных, технических, качественных, эксплуатационных и иных характеристик закупаемого товара</w:t>
            </w:r>
          </w:p>
        </w:tc>
      </w:tr>
      <w:tr w:rsidR="008C76D2" w:rsidRPr="008C76D2" w:rsidTr="00D5139A">
        <w:trPr>
          <w:trHeight w:val="276"/>
        </w:trPr>
        <w:tc>
          <w:tcPr>
            <w:tcW w:w="5000" w:type="pct"/>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8C76D2" w:rsidRPr="008C76D2" w:rsidRDefault="00623F89" w:rsidP="00D5139A">
            <w:pPr>
              <w:jc w:val="both"/>
              <w:rPr>
                <w:lang w:val="kk-KZ"/>
              </w:rPr>
            </w:pPr>
            <w:r>
              <w:t> </w:t>
            </w:r>
            <w:r>
              <w:rPr>
                <w:lang w:val="kk-KZ"/>
              </w:rPr>
              <w:tab/>
            </w:r>
            <w:r w:rsidR="00527160">
              <w:rPr>
                <w:lang w:val="kk-KZ"/>
              </w:rPr>
              <w:t>Компьютер в комплекте по</w:t>
            </w:r>
            <w:r w:rsidR="002E2C8D" w:rsidRPr="002E2C8D">
              <w:rPr>
                <w:lang w:val="kk-KZ"/>
              </w:rPr>
              <w:t xml:space="preserve"> СТ РК 1996-2010. </w:t>
            </w:r>
            <w:r w:rsidR="008C76D2" w:rsidRPr="008C76D2">
              <w:rPr>
                <w:lang w:val="kk-KZ"/>
              </w:rPr>
              <w:t>Оборудование должно быть собрано (в сборку включаются все компоненты, оговоренные техническим заданием) и протестировано на заводах производителя. Не допускается поставка компьютеров бывших в использовании, восстановленных или каким-либо образом модифицированных.</w:t>
            </w:r>
          </w:p>
          <w:p w:rsidR="002E2C8D" w:rsidRPr="002E2C8D" w:rsidRDefault="008C76D2" w:rsidP="000A12E5">
            <w:pPr>
              <w:autoSpaceDE w:val="0"/>
              <w:autoSpaceDN w:val="0"/>
              <w:adjustRightInd w:val="0"/>
              <w:rPr>
                <w:lang w:val="kk-KZ"/>
              </w:rPr>
            </w:pPr>
            <w:r w:rsidRPr="008C76D2">
              <w:rPr>
                <w:lang w:val="kk-KZ"/>
              </w:rPr>
              <w:t>Требования к потенциальному поставщику: В составе заявки</w:t>
            </w:r>
            <w:r w:rsidRPr="008C76D2">
              <w:t xml:space="preserve"> </w:t>
            </w:r>
            <w:r w:rsidRPr="008C76D2">
              <w:rPr>
                <w:lang w:val="kk-KZ"/>
              </w:rPr>
              <w:t>на участие в конкурсе, потенциальный поставщик должен предоставить к</w:t>
            </w:r>
            <w:r w:rsidRPr="008C76D2">
              <w:t xml:space="preserve">опию </w:t>
            </w:r>
            <w:proofErr w:type="spellStart"/>
            <w:r w:rsidRPr="008C76D2">
              <w:t>авторизационного</w:t>
            </w:r>
            <w:proofErr w:type="spellEnd"/>
            <w:r w:rsidRPr="008C76D2">
              <w:t xml:space="preserve"> письма</w:t>
            </w:r>
            <w:r w:rsidRPr="008C76D2">
              <w:rPr>
                <w:lang w:val="kk-KZ"/>
              </w:rPr>
              <w:t xml:space="preserve"> от производителей либо их официальных представителей </w:t>
            </w:r>
            <w:r w:rsidRPr="008C76D2">
              <w:t>(дилеров или дистрибьюторов)</w:t>
            </w:r>
            <w:r w:rsidRPr="008C76D2">
              <w:rPr>
                <w:lang w:val="kk-KZ"/>
              </w:rPr>
              <w:t xml:space="preserve"> с </w:t>
            </w:r>
            <w:r w:rsidRPr="008C76D2">
              <w:rPr>
                <w:lang w:val="kk-KZ"/>
              </w:rPr>
              <w:lastRenderedPageBreak/>
              <w:t xml:space="preserve">подтверждением права на поставку; </w:t>
            </w:r>
          </w:p>
          <w:p w:rsidR="008C76D2" w:rsidRPr="002E2C8D" w:rsidRDefault="002E2C8D" w:rsidP="002E2C8D">
            <w:pPr>
              <w:jc w:val="both"/>
              <w:rPr>
                <w:lang w:val="kk-KZ"/>
              </w:rPr>
            </w:pPr>
            <w:r w:rsidRPr="002E2C8D">
              <w:rPr>
                <w:lang w:val="kk-KZ"/>
              </w:rPr>
              <w:t>Системный блок должен быть готовым законченным решением одного производителя.</w:t>
            </w:r>
          </w:p>
          <w:p w:rsidR="008C76D2" w:rsidRPr="008C76D2" w:rsidRDefault="008C76D2" w:rsidP="00D5139A">
            <w:pPr>
              <w:jc w:val="both"/>
            </w:pPr>
            <w:r w:rsidRPr="008C76D2">
              <w:rPr>
                <w:lang w:val="kk-KZ"/>
              </w:rPr>
              <w:t xml:space="preserve">В составе конкурсной заявки, потенциальный поставщик должен предоставить детальную техническую спецификацию с указанием марки и модели комплектующих. </w:t>
            </w:r>
            <w:r w:rsidRPr="008C76D2">
              <w:t xml:space="preserve">Дублирование  технической спецификации Заказчика не допускается. </w:t>
            </w:r>
          </w:p>
          <w:p w:rsidR="008C76D2" w:rsidRPr="008C76D2" w:rsidRDefault="008C76D2" w:rsidP="00D5139A">
            <w:pPr>
              <w:jc w:val="both"/>
              <w:rPr>
                <w:lang w:val="en-US"/>
              </w:rPr>
            </w:pPr>
            <w:r w:rsidRPr="008C76D2">
              <w:rPr>
                <w:lang w:val="kk-KZ"/>
              </w:rPr>
              <w:t>ПК в комплекте</w:t>
            </w:r>
            <w:r w:rsidRPr="008C76D2">
              <w:rPr>
                <w:lang w:val="en-US"/>
              </w:rPr>
              <w:t xml:space="preserve">: </w:t>
            </w:r>
          </w:p>
          <w:p w:rsidR="008C76D2" w:rsidRPr="008C76D2" w:rsidRDefault="008C76D2" w:rsidP="00D5139A">
            <w:pPr>
              <w:pStyle w:val="a5"/>
              <w:numPr>
                <w:ilvl w:val="0"/>
                <w:numId w:val="1"/>
              </w:numPr>
              <w:jc w:val="both"/>
              <w:rPr>
                <w:color w:val="auto"/>
                <w:lang w:val="en-US"/>
              </w:rPr>
            </w:pPr>
            <w:r w:rsidRPr="008C76D2">
              <w:rPr>
                <w:color w:val="auto"/>
                <w:lang w:val="kk-KZ"/>
              </w:rPr>
              <w:t xml:space="preserve">Системный блок </w:t>
            </w:r>
            <w:r w:rsidRPr="008C76D2">
              <w:rPr>
                <w:color w:val="auto"/>
                <w:lang w:val="en-US"/>
              </w:rPr>
              <w:t>;</w:t>
            </w:r>
          </w:p>
          <w:p w:rsidR="008C76D2" w:rsidRPr="008C76D2" w:rsidRDefault="008C76D2" w:rsidP="00D5139A">
            <w:pPr>
              <w:pStyle w:val="a5"/>
              <w:numPr>
                <w:ilvl w:val="0"/>
                <w:numId w:val="1"/>
              </w:numPr>
              <w:jc w:val="both"/>
              <w:rPr>
                <w:color w:val="auto"/>
                <w:lang w:val="en-US"/>
              </w:rPr>
            </w:pPr>
            <w:r w:rsidRPr="008C76D2">
              <w:rPr>
                <w:color w:val="auto"/>
                <w:lang w:val="kk-KZ"/>
              </w:rPr>
              <w:t>Клавиатура</w:t>
            </w:r>
            <w:r w:rsidRPr="008C76D2">
              <w:rPr>
                <w:color w:val="auto"/>
              </w:rPr>
              <w:t>;</w:t>
            </w:r>
          </w:p>
          <w:p w:rsidR="008C76D2" w:rsidRPr="008C76D2" w:rsidRDefault="008C76D2" w:rsidP="00D5139A">
            <w:pPr>
              <w:pStyle w:val="a5"/>
              <w:numPr>
                <w:ilvl w:val="0"/>
                <w:numId w:val="1"/>
              </w:numPr>
              <w:jc w:val="both"/>
              <w:rPr>
                <w:color w:val="auto"/>
                <w:lang w:val="en-US"/>
              </w:rPr>
            </w:pPr>
            <w:r w:rsidRPr="008C76D2">
              <w:rPr>
                <w:color w:val="auto"/>
                <w:lang w:val="kk-KZ"/>
              </w:rPr>
              <w:t>Мышь</w:t>
            </w:r>
            <w:r w:rsidRPr="008C76D2">
              <w:rPr>
                <w:color w:val="auto"/>
              </w:rPr>
              <w:t>;</w:t>
            </w:r>
          </w:p>
          <w:p w:rsidR="008C76D2" w:rsidRPr="008C76D2" w:rsidRDefault="008C76D2" w:rsidP="00D5139A">
            <w:pPr>
              <w:pStyle w:val="a5"/>
              <w:numPr>
                <w:ilvl w:val="0"/>
                <w:numId w:val="1"/>
              </w:numPr>
              <w:jc w:val="both"/>
              <w:rPr>
                <w:color w:val="auto"/>
                <w:lang w:val="en-US"/>
              </w:rPr>
            </w:pPr>
            <w:r w:rsidRPr="008C76D2">
              <w:rPr>
                <w:color w:val="auto"/>
                <w:lang w:val="kk-KZ"/>
              </w:rPr>
              <w:t>Монитор</w:t>
            </w:r>
            <w:r w:rsidRPr="008C76D2">
              <w:rPr>
                <w:color w:val="auto"/>
              </w:rPr>
              <w:t>;</w:t>
            </w:r>
          </w:p>
          <w:p w:rsidR="008C76D2" w:rsidRPr="008C76D2" w:rsidRDefault="008C76D2" w:rsidP="00D5139A">
            <w:pPr>
              <w:pStyle w:val="a5"/>
              <w:numPr>
                <w:ilvl w:val="0"/>
                <w:numId w:val="1"/>
              </w:numPr>
              <w:jc w:val="both"/>
              <w:rPr>
                <w:color w:val="auto"/>
                <w:lang w:val="en-US"/>
              </w:rPr>
            </w:pPr>
            <w:r w:rsidRPr="008C76D2">
              <w:rPr>
                <w:color w:val="auto"/>
                <w:lang w:val="kk-KZ"/>
              </w:rPr>
              <w:t>Программное обеспечение.</w:t>
            </w:r>
          </w:p>
          <w:p w:rsidR="008C76D2" w:rsidRPr="008C76D2" w:rsidRDefault="008C76D2" w:rsidP="00D5139A">
            <w:pPr>
              <w:pStyle w:val="a5"/>
              <w:numPr>
                <w:ilvl w:val="0"/>
                <w:numId w:val="2"/>
              </w:numPr>
              <w:ind w:left="0"/>
              <w:jc w:val="both"/>
              <w:rPr>
                <w:color w:val="auto"/>
                <w:lang w:val="kk-KZ"/>
              </w:rPr>
            </w:pPr>
            <w:r w:rsidRPr="008C76D2">
              <w:rPr>
                <w:color w:val="auto"/>
                <w:lang w:val="kk-KZ"/>
              </w:rPr>
              <w:t>1) Системный блок:</w:t>
            </w:r>
          </w:p>
          <w:p w:rsidR="008C76D2" w:rsidRPr="008C76D2" w:rsidRDefault="008C76D2" w:rsidP="00D5139A">
            <w:pPr>
              <w:jc w:val="both"/>
              <w:rPr>
                <w:lang w:val="kk-KZ"/>
              </w:rPr>
            </w:pPr>
            <w:r w:rsidRPr="008C76D2">
              <w:rPr>
                <w:lang w:val="kk-KZ"/>
              </w:rPr>
              <w:t xml:space="preserve">Форм-фактор системного блока не менее башня; </w:t>
            </w:r>
          </w:p>
          <w:p w:rsidR="008C76D2" w:rsidRPr="008C76D2" w:rsidRDefault="008C76D2" w:rsidP="00D5139A">
            <w:pPr>
              <w:jc w:val="both"/>
              <w:rPr>
                <w:lang w:val="kk-KZ"/>
              </w:rPr>
            </w:pPr>
            <w:r w:rsidRPr="008C76D2">
              <w:rPr>
                <w:lang w:val="kk-KZ"/>
              </w:rPr>
              <w:t xml:space="preserve">Процессор: Количество ядер не менее 14; Количество производительных ядер не менее 6; Количество эффективных ядер не менее 8; Количество потоков не менее 20; Тактовая частота производительных ядер не менее 2500 МГц; Максимальная тактовая частота не менее 4800 МГц; Кэш память не менее 24 МБ; Расчетная мощность не более 65 Ватт; Технологический процесс производства процессора не более 10 нм; </w:t>
            </w:r>
          </w:p>
          <w:p w:rsidR="008C76D2" w:rsidRPr="008C76D2" w:rsidRDefault="008C76D2" w:rsidP="00D5139A">
            <w:pPr>
              <w:jc w:val="both"/>
              <w:rPr>
                <w:lang w:val="kk-KZ"/>
              </w:rPr>
            </w:pPr>
            <w:r w:rsidRPr="008C76D2">
              <w:rPr>
                <w:lang w:val="kk-KZ"/>
              </w:rPr>
              <w:t>Набор микросхем: Частота системной шины не менее 8 ГТ/с; Расчетная мощность не более 6 Ватт; Количество каналов PCI Express не менее 24; Количество поддерживаемых USB не менее 14; Количество портов SATA не менее 8, скорость приема-передачи данных не менее 6 Гбит/с;  Поддержка конфигурации RAID PCIe/SATA не менее 0, 1, 5, 10; Встроенная поддержка беспроводных сетевых адаптеров не менее 802.11ax; Поддержка не менее 4 дисплеев; Поддержка платформы удаленного управления и администрирования с компонентами не менее виртуализации, безопасности, контроллеров Ethernet, Wi-Fi и средствами SCCM;</w:t>
            </w:r>
          </w:p>
          <w:p w:rsidR="008C76D2" w:rsidRPr="008C76D2" w:rsidRDefault="008C76D2" w:rsidP="00D5139A">
            <w:pPr>
              <w:jc w:val="both"/>
              <w:rPr>
                <w:lang w:val="kk-KZ"/>
              </w:rPr>
            </w:pPr>
            <w:r w:rsidRPr="008C76D2">
              <w:rPr>
                <w:lang w:val="kk-KZ"/>
              </w:rPr>
              <w:t>Оперативная память: Не менее 8 ГБ, Тип памяти не менее DDR4, частота шины не менее 3200 МГц; Количество установленных модулей не менее 2; Количество слотов DIMM не менее 2; Максимально возможный объем оперативной памяти не менее 64 ГБ;</w:t>
            </w:r>
          </w:p>
          <w:p w:rsidR="008C76D2" w:rsidRPr="008C76D2" w:rsidRDefault="008C76D2" w:rsidP="00D5139A">
            <w:pPr>
              <w:jc w:val="both"/>
              <w:rPr>
                <w:lang w:val="kk-KZ"/>
              </w:rPr>
            </w:pPr>
            <w:r w:rsidRPr="008C76D2">
              <w:rPr>
                <w:lang w:val="kk-KZ"/>
              </w:rPr>
              <w:t>Внутренние отсеки для накопителей: Не менее 1 отсек оптического дисковода толщиной не более 10мм; не менее 1 отсек для накопителей 8.9 см и опционально 1 отсек для накопителей 6,35 см;</w:t>
            </w:r>
          </w:p>
          <w:p w:rsidR="008C76D2" w:rsidRPr="008C76D2" w:rsidRDefault="008C76D2" w:rsidP="00D5139A">
            <w:pPr>
              <w:jc w:val="both"/>
              <w:rPr>
                <w:lang w:val="kk-KZ"/>
              </w:rPr>
            </w:pPr>
            <w:r w:rsidRPr="008C76D2">
              <w:rPr>
                <w:lang w:val="kk-KZ"/>
              </w:rPr>
              <w:t>Жесткий диск: Не менее 1 накопитель объемом 512 ГБ, тип накопителя не менее SSD, интерфейс подключения не менее M.2 PCIe NVMe, Форм-фактор не более 22х80;</w:t>
            </w:r>
          </w:p>
          <w:p w:rsidR="008C76D2" w:rsidRPr="008C76D2" w:rsidRDefault="008C76D2" w:rsidP="00D5139A">
            <w:pPr>
              <w:jc w:val="both"/>
              <w:rPr>
                <w:lang w:val="kk-KZ"/>
              </w:rPr>
            </w:pPr>
            <w:r w:rsidRPr="008C76D2">
              <w:rPr>
                <w:lang w:val="kk-KZ"/>
              </w:rPr>
              <w:t>Не менее 1 накопитель объемом 1000 ГБ, тип накопителя не менее HDD, интерфейс подключения не менее SATA-III, Форм-фактор 3,5-дюйм;</w:t>
            </w:r>
          </w:p>
          <w:p w:rsidR="008C76D2" w:rsidRPr="008C76D2" w:rsidRDefault="008C76D2" w:rsidP="00D5139A">
            <w:pPr>
              <w:jc w:val="both"/>
              <w:rPr>
                <w:lang w:val="kk-KZ"/>
              </w:rPr>
            </w:pPr>
            <w:r w:rsidRPr="008C76D2">
              <w:rPr>
                <w:lang w:val="kk-KZ"/>
              </w:rPr>
              <w:t xml:space="preserve">Графика: Не менее интегрированное; Динамическая частота графической системы не менее 1550 МГц; Объем памяти графической системы не менее 4000 МБ, Поддержка DirectX 12, Количество поддерживаемых дисплеев не менее 4; Количество вычислительных блоков не менее 32; </w:t>
            </w:r>
          </w:p>
          <w:p w:rsidR="008C76D2" w:rsidRPr="008C76D2" w:rsidRDefault="008C76D2" w:rsidP="00D5139A">
            <w:pPr>
              <w:jc w:val="both"/>
              <w:rPr>
                <w:lang w:val="kk-KZ"/>
              </w:rPr>
            </w:pPr>
            <w:r w:rsidRPr="008C76D2">
              <w:rPr>
                <w:lang w:val="kk-KZ"/>
              </w:rPr>
              <w:t>Внешние порты ввода-вывода: На передней панели не менее 2 порта USB 2.0, не менее 2 порта USB 3.2 Gen 1, не менее 1 универсальный разъем для подключения акустических систем и гарнитур; На задней панели не менее 1 порт DisplayPort 1.4, не менее 1 порт HDMI 1.4b, не менее 2 порта USB 2.0, не менее 2 порта USB 3.2 Gen 1, не менее 1 порт RJ-45;</w:t>
            </w:r>
          </w:p>
          <w:p w:rsidR="008C76D2" w:rsidRPr="008C76D2" w:rsidRDefault="008C76D2" w:rsidP="00D5139A">
            <w:pPr>
              <w:jc w:val="both"/>
              <w:rPr>
                <w:lang w:val="kk-KZ"/>
              </w:rPr>
            </w:pPr>
            <w:r w:rsidRPr="008C76D2">
              <w:rPr>
                <w:lang w:val="kk-KZ"/>
              </w:rPr>
              <w:t xml:space="preserve">Внутренние разъемы ввода-вывода: Не менее 1 слот PCI Express x16, не менее 2 слота PCI Express x1, редакция PCI Express не менее 3.0; Не менее 3 порта SATA 6 Гбит/сек; Не менее 1 разъем M.2 22x80 для твердотельных накопителей; Не менее 1 разъем M.2 22x30 для модулей беспроводной связи; </w:t>
            </w:r>
          </w:p>
          <w:p w:rsidR="008C76D2" w:rsidRPr="008C76D2" w:rsidRDefault="008C76D2" w:rsidP="00D5139A">
            <w:pPr>
              <w:jc w:val="both"/>
              <w:rPr>
                <w:lang w:val="kk-KZ"/>
              </w:rPr>
            </w:pPr>
            <w:r w:rsidRPr="008C76D2">
              <w:rPr>
                <w:lang w:val="kk-KZ"/>
              </w:rPr>
              <w:t xml:space="preserve">Сетевой адаптер: Не менее 1, встроенный, скорость приема-передачи данных не менее 10/100/1000 Мбит/с, интерфейс подключения не менее RJ-45; </w:t>
            </w:r>
          </w:p>
          <w:p w:rsidR="008C76D2" w:rsidRPr="008C76D2" w:rsidRDefault="008C76D2" w:rsidP="00D5139A">
            <w:pPr>
              <w:jc w:val="both"/>
              <w:rPr>
                <w:lang w:val="kk-KZ"/>
              </w:rPr>
            </w:pPr>
            <w:r w:rsidRPr="008C76D2">
              <w:rPr>
                <w:lang w:val="kk-KZ"/>
              </w:rPr>
              <w:t xml:space="preserve">Аудио: Не менее встроенный двухканальный аудио контроллер; </w:t>
            </w:r>
          </w:p>
          <w:p w:rsidR="008C76D2" w:rsidRPr="008C76D2" w:rsidRDefault="008C76D2" w:rsidP="00D5139A">
            <w:pPr>
              <w:jc w:val="both"/>
              <w:rPr>
                <w:lang w:val="kk-KZ"/>
              </w:rPr>
            </w:pPr>
            <w:r w:rsidRPr="008C76D2">
              <w:rPr>
                <w:lang w:val="kk-KZ"/>
              </w:rPr>
              <w:t>Блок питания: В целях обеспечения распределения нагрузки на источник бесперебойного питания, блок питания мощностью не более 180 Вт;)</w:t>
            </w:r>
          </w:p>
          <w:p w:rsidR="008C76D2" w:rsidRPr="008C76D2" w:rsidRDefault="008C76D2" w:rsidP="00D5139A">
            <w:pPr>
              <w:jc w:val="both"/>
              <w:rPr>
                <w:lang w:val="kk-KZ"/>
              </w:rPr>
            </w:pPr>
            <w:r w:rsidRPr="008C76D2">
              <w:rPr>
                <w:lang w:val="kk-KZ"/>
              </w:rPr>
              <w:t xml:space="preserve">2) Клавиатура: Стандартная клавиатура, имеющая раскладку QWERTY с цифровым </w:t>
            </w:r>
            <w:r w:rsidRPr="008C76D2">
              <w:rPr>
                <w:lang w:val="kk-KZ"/>
              </w:rPr>
              <w:lastRenderedPageBreak/>
              <w:t xml:space="preserve">блоком. Интерфейс подключения USB, цвет материала корпуса черный, раскладки русская, казахская, английская (без применения наклеек, с заводским нанесением). </w:t>
            </w:r>
          </w:p>
          <w:p w:rsidR="008C76D2" w:rsidRPr="008C76D2" w:rsidRDefault="008C76D2" w:rsidP="00D5139A">
            <w:pPr>
              <w:jc w:val="both"/>
              <w:rPr>
                <w:lang w:val="kk-KZ"/>
              </w:rPr>
            </w:pPr>
            <w:r w:rsidRPr="008C76D2">
              <w:rPr>
                <w:lang w:val="kk-KZ"/>
              </w:rPr>
              <w:t xml:space="preserve">3) Мышь: Компактная оптическая мышь, интерфейс подключения USB, количество кнопок не менее 2, не менее 1 колеса скроллинга, цвет материала корпуса черный. </w:t>
            </w:r>
          </w:p>
          <w:p w:rsidR="008C76D2" w:rsidRPr="008C76D2" w:rsidRDefault="008C76D2" w:rsidP="00D5139A">
            <w:pPr>
              <w:jc w:val="both"/>
              <w:rPr>
                <w:lang w:val="kk-KZ"/>
              </w:rPr>
            </w:pPr>
            <w:r w:rsidRPr="008C76D2">
              <w:rPr>
                <w:lang w:val="kk-KZ"/>
              </w:rPr>
              <w:t>Безопасность: Не менее 1 петля для навесного замка; Не менее 1 слот для замка безопасности; Не менее датчик вскрытия корпуса;</w:t>
            </w:r>
          </w:p>
          <w:p w:rsidR="008C76D2" w:rsidRPr="008C76D2" w:rsidRDefault="008C76D2" w:rsidP="00D5139A">
            <w:pPr>
              <w:jc w:val="both"/>
              <w:rPr>
                <w:lang w:val="kk-KZ"/>
              </w:rPr>
            </w:pPr>
            <w:r w:rsidRPr="008C76D2">
              <w:rPr>
                <w:lang w:val="kk-KZ"/>
              </w:rPr>
              <w:t>4) Монитор:</w:t>
            </w:r>
          </w:p>
          <w:p w:rsidR="008C76D2" w:rsidRPr="008C76D2" w:rsidRDefault="008C76D2" w:rsidP="00D5139A">
            <w:pPr>
              <w:jc w:val="both"/>
              <w:rPr>
                <w:lang w:val="kk-KZ"/>
              </w:rPr>
            </w:pPr>
            <w:r w:rsidRPr="008C76D2">
              <w:rPr>
                <w:lang w:val="kk-KZ"/>
              </w:rPr>
              <w:t>Диагональ монитора: Не менее 23.8 дюйм;</w:t>
            </w:r>
          </w:p>
          <w:p w:rsidR="008C76D2" w:rsidRPr="008C76D2" w:rsidRDefault="008C76D2" w:rsidP="00D5139A">
            <w:pPr>
              <w:jc w:val="both"/>
              <w:rPr>
                <w:lang w:val="kk-KZ"/>
              </w:rPr>
            </w:pPr>
            <w:r w:rsidRPr="008C76D2">
              <w:rPr>
                <w:lang w:val="kk-KZ"/>
              </w:rPr>
              <w:t>Разрешение экрана:</w:t>
            </w:r>
            <w:r w:rsidRPr="008C76D2">
              <w:rPr>
                <w:lang w:val="kk-KZ"/>
              </w:rPr>
              <w:tab/>
              <w:t>Не менее 1920 х 1080 при 60 Гц;</w:t>
            </w:r>
          </w:p>
          <w:p w:rsidR="008C76D2" w:rsidRPr="008C76D2" w:rsidRDefault="008C76D2" w:rsidP="00D5139A">
            <w:pPr>
              <w:jc w:val="both"/>
              <w:rPr>
                <w:lang w:val="kk-KZ"/>
              </w:rPr>
            </w:pPr>
            <w:r w:rsidRPr="008C76D2">
              <w:rPr>
                <w:lang w:val="kk-KZ"/>
              </w:rPr>
              <w:t xml:space="preserve">Технология матрицы: Не менее VA или IPS; </w:t>
            </w:r>
          </w:p>
          <w:p w:rsidR="008C76D2" w:rsidRPr="008C76D2" w:rsidRDefault="008C76D2" w:rsidP="00D5139A">
            <w:pPr>
              <w:jc w:val="both"/>
              <w:rPr>
                <w:lang w:val="kk-KZ"/>
              </w:rPr>
            </w:pPr>
            <w:r w:rsidRPr="008C76D2">
              <w:rPr>
                <w:lang w:val="kk-KZ"/>
              </w:rPr>
              <w:t>Соотношение сторон: Не менее 16:9;</w:t>
            </w:r>
          </w:p>
          <w:p w:rsidR="008C76D2" w:rsidRPr="008C76D2" w:rsidRDefault="008C76D2" w:rsidP="00D5139A">
            <w:pPr>
              <w:jc w:val="both"/>
              <w:rPr>
                <w:lang w:val="kk-KZ"/>
              </w:rPr>
            </w:pPr>
            <w:r w:rsidRPr="008C76D2">
              <w:rPr>
                <w:lang w:val="kk-KZ"/>
              </w:rPr>
              <w:t>Время отклика: Не более 5 мс GtG;</w:t>
            </w:r>
          </w:p>
          <w:p w:rsidR="008C76D2" w:rsidRPr="008C76D2" w:rsidRDefault="008C76D2" w:rsidP="00D5139A">
            <w:pPr>
              <w:jc w:val="both"/>
              <w:rPr>
                <w:lang w:val="kk-KZ"/>
              </w:rPr>
            </w:pPr>
            <w:r w:rsidRPr="008C76D2">
              <w:rPr>
                <w:lang w:val="kk-KZ"/>
              </w:rPr>
              <w:t>Шаг пикселя: Не более 0,274 мм;</w:t>
            </w:r>
          </w:p>
          <w:p w:rsidR="008C76D2" w:rsidRPr="008C76D2" w:rsidRDefault="008C76D2" w:rsidP="00D5139A">
            <w:pPr>
              <w:jc w:val="both"/>
              <w:rPr>
                <w:lang w:val="kk-KZ"/>
              </w:rPr>
            </w:pPr>
            <w:r w:rsidRPr="008C76D2">
              <w:rPr>
                <w:lang w:val="kk-KZ"/>
              </w:rPr>
              <w:t>Плотность пикселей: Не менее 93 точек/дюйм;</w:t>
            </w:r>
          </w:p>
          <w:p w:rsidR="008C76D2" w:rsidRPr="008C76D2" w:rsidRDefault="008C76D2" w:rsidP="00D5139A">
            <w:pPr>
              <w:jc w:val="both"/>
              <w:rPr>
                <w:lang w:val="kk-KZ"/>
              </w:rPr>
            </w:pPr>
            <w:r w:rsidRPr="008C76D2">
              <w:rPr>
                <w:lang w:val="kk-KZ"/>
              </w:rPr>
              <w:t>Контрастность: Не менее 3000:1:</w:t>
            </w:r>
          </w:p>
          <w:p w:rsidR="008C76D2" w:rsidRPr="008C76D2" w:rsidRDefault="008C76D2" w:rsidP="00D5139A">
            <w:pPr>
              <w:jc w:val="both"/>
              <w:rPr>
                <w:lang w:val="kk-KZ"/>
              </w:rPr>
            </w:pPr>
            <w:r w:rsidRPr="008C76D2">
              <w:rPr>
                <w:lang w:val="kk-KZ"/>
              </w:rPr>
              <w:t>Яркость: Не менее 250 кд/м2;</w:t>
            </w:r>
          </w:p>
          <w:p w:rsidR="008C76D2" w:rsidRPr="008C76D2" w:rsidRDefault="008C76D2" w:rsidP="00D5139A">
            <w:pPr>
              <w:jc w:val="both"/>
              <w:rPr>
                <w:lang w:val="kk-KZ"/>
              </w:rPr>
            </w:pPr>
            <w:r w:rsidRPr="008C76D2">
              <w:rPr>
                <w:lang w:val="kk-KZ"/>
              </w:rPr>
              <w:t>Угол обзора: Не менее 178° по вертикали и горизонтали;</w:t>
            </w:r>
          </w:p>
          <w:p w:rsidR="008C76D2" w:rsidRPr="008C76D2" w:rsidRDefault="008C76D2" w:rsidP="00D5139A">
            <w:pPr>
              <w:jc w:val="both"/>
              <w:rPr>
                <w:lang w:val="kk-KZ"/>
              </w:rPr>
            </w:pPr>
            <w:r w:rsidRPr="008C76D2">
              <w:rPr>
                <w:lang w:val="kk-KZ"/>
              </w:rPr>
              <w:t>Угол наклона</w:t>
            </w:r>
            <w:r w:rsidRPr="008C76D2">
              <w:rPr>
                <w:lang w:val="kk-KZ"/>
              </w:rPr>
              <w:tab/>
              <w:t>: Не менее от -5° до 21°;</w:t>
            </w:r>
          </w:p>
          <w:p w:rsidR="008C76D2" w:rsidRPr="008C76D2" w:rsidRDefault="008C76D2" w:rsidP="00D5139A">
            <w:pPr>
              <w:jc w:val="both"/>
              <w:rPr>
                <w:lang w:val="kk-KZ"/>
              </w:rPr>
            </w:pPr>
            <w:r w:rsidRPr="008C76D2">
              <w:rPr>
                <w:lang w:val="kk-KZ"/>
              </w:rPr>
              <w:t xml:space="preserve">Порты вывода сигнала: Не менее 1 порт VGA; Не менее 1 порт DisplayPort или HDMI; </w:t>
            </w:r>
          </w:p>
          <w:p w:rsidR="008C76D2" w:rsidRPr="008C76D2" w:rsidRDefault="008C76D2" w:rsidP="00D5139A">
            <w:pPr>
              <w:jc w:val="both"/>
            </w:pPr>
            <w:r w:rsidRPr="008C76D2">
              <w:rPr>
                <w:lang w:val="kk-KZ"/>
              </w:rPr>
              <w:t>Энергопотребление: В рабочем режиме не более 16 Вт; В режиме ожидания (сон) не более 0,3 Вт;</w:t>
            </w:r>
          </w:p>
          <w:p w:rsidR="008C76D2" w:rsidRPr="008C76D2" w:rsidRDefault="008C76D2" w:rsidP="00D5139A">
            <w:pPr>
              <w:pStyle w:val="a5"/>
              <w:numPr>
                <w:ilvl w:val="0"/>
                <w:numId w:val="3"/>
              </w:numPr>
              <w:ind w:left="284" w:hanging="284"/>
              <w:jc w:val="both"/>
              <w:rPr>
                <w:color w:val="auto"/>
              </w:rPr>
            </w:pPr>
            <w:r w:rsidRPr="008C76D2">
              <w:rPr>
                <w:color w:val="auto"/>
                <w:lang w:val="kk-KZ"/>
              </w:rPr>
              <w:t>Программное обеспечение:</w:t>
            </w:r>
          </w:p>
          <w:p w:rsidR="008C76D2" w:rsidRPr="008C76D2" w:rsidRDefault="008C76D2" w:rsidP="00D5139A">
            <w:pPr>
              <w:jc w:val="both"/>
              <w:rPr>
                <w:lang w:val="kk-KZ"/>
              </w:rPr>
            </w:pPr>
            <w:r w:rsidRPr="008C76D2">
              <w:rPr>
                <w:lang w:val="kk-KZ"/>
              </w:rPr>
              <w:t xml:space="preserve">Операционная система: </w:t>
            </w:r>
          </w:p>
          <w:p w:rsidR="008C76D2" w:rsidRPr="008C76D2" w:rsidRDefault="008C76D2" w:rsidP="00D5139A">
            <w:pPr>
              <w:jc w:val="both"/>
              <w:rPr>
                <w:lang w:val="kk-KZ"/>
              </w:rPr>
            </w:pPr>
            <w:r w:rsidRPr="008C76D2">
              <w:rPr>
                <w:lang w:val="kk-KZ"/>
              </w:rPr>
              <w:t>Предустановленное на заводе производителя лицензионное программное обеспечение. Поддержка встроенного модуля шифрования</w:t>
            </w:r>
            <w:r w:rsidRPr="008C76D2">
              <w:t>;</w:t>
            </w:r>
            <w:r w:rsidRPr="008C76D2">
              <w:rPr>
                <w:lang w:val="kk-KZ"/>
              </w:rPr>
              <w:t xml:space="preserve"> Поддержка интеграции с контроллером домена</w:t>
            </w:r>
            <w:r w:rsidRPr="008C76D2">
              <w:t>;</w:t>
            </w:r>
            <w:r w:rsidRPr="008C76D2">
              <w:rPr>
                <w:lang w:val="kk-KZ"/>
              </w:rPr>
              <w:t xml:space="preserve"> Поддержка удаленных рабочих столов</w:t>
            </w:r>
            <w:r w:rsidRPr="008C76D2">
              <w:t>;</w:t>
            </w:r>
            <w:r w:rsidRPr="008C76D2">
              <w:rPr>
                <w:lang w:val="kk-KZ"/>
              </w:rPr>
              <w:t xml:space="preserve"> Поддержка создания виртуальных машин</w:t>
            </w:r>
            <w:r w:rsidRPr="008C76D2">
              <w:t>;</w:t>
            </w:r>
            <w:r w:rsidRPr="008C76D2">
              <w:rPr>
                <w:lang w:val="kk-KZ"/>
              </w:rPr>
              <w:t xml:space="preserve"> Поддержка удаленного администрирования</w:t>
            </w:r>
            <w:r w:rsidRPr="008C76D2">
              <w:t>;</w:t>
            </w:r>
            <w:r w:rsidRPr="008C76D2">
              <w:rPr>
                <w:lang w:val="kk-KZ"/>
              </w:rPr>
              <w:t xml:space="preserve"> Поддержка исполняемых файлов формата «.</w:t>
            </w:r>
            <w:r w:rsidRPr="008C76D2">
              <w:rPr>
                <w:lang w:val="en-US"/>
              </w:rPr>
              <w:t>exe</w:t>
            </w:r>
            <w:r w:rsidRPr="008C76D2">
              <w:rPr>
                <w:lang w:val="kk-KZ"/>
              </w:rPr>
              <w:t>»</w:t>
            </w:r>
            <w:r w:rsidRPr="008C76D2">
              <w:t xml:space="preserve">; </w:t>
            </w:r>
            <w:r w:rsidRPr="008C76D2">
              <w:rPr>
                <w:lang w:val="kk-KZ"/>
              </w:rPr>
              <w:t>Разрядность не менее 64 бит; Язык интерфейса не менее Русский; Не допускается поставка операционных систем на базе Linux/Unix, в связи с несовместимостью эксплуатируемого программного обеспечения с Linux/Unix</w:t>
            </w:r>
            <w:r w:rsidRPr="008C76D2">
              <w:t xml:space="preserve"> подобными системами</w:t>
            </w:r>
            <w:r w:rsidRPr="008C76D2">
              <w:rPr>
                <w:lang w:val="kk-KZ"/>
              </w:rPr>
              <w:t xml:space="preserve">; </w:t>
            </w:r>
          </w:p>
          <w:p w:rsidR="008C76D2" w:rsidRPr="008125FE" w:rsidRDefault="008C76D2" w:rsidP="00D5139A">
            <w:pPr>
              <w:pStyle w:val="pji"/>
              <w:tabs>
                <w:tab w:val="left" w:pos="3203"/>
              </w:tabs>
              <w:rPr>
                <w:color w:val="auto"/>
                <w:lang w:val="kk-KZ"/>
              </w:rPr>
            </w:pPr>
            <w:r w:rsidRPr="008C76D2">
              <w:rPr>
                <w:color w:val="auto"/>
                <w:lang w:val="kk-KZ"/>
              </w:rPr>
              <w:t xml:space="preserve">Комплектность: В комплект поставки должны быть включены все интерфейсные кабели. Гарантия на комплект поставки: Не менее 12 месяцев с даты </w:t>
            </w:r>
            <w:r w:rsidR="008125FE">
              <w:rPr>
                <w:color w:val="auto"/>
                <w:lang w:val="kk-KZ"/>
              </w:rPr>
              <w:t>подписания акта приема-передачи</w:t>
            </w:r>
          </w:p>
        </w:tc>
      </w:tr>
      <w:tr w:rsidR="008C76D2" w:rsidRPr="008C76D2" w:rsidTr="008A3B2E">
        <w:tc>
          <w:tcPr>
            <w:tcW w:w="3313"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76D2" w:rsidRPr="008C76D2" w:rsidRDefault="008C76D2" w:rsidP="008A3B2E">
            <w:pPr>
              <w:pStyle w:val="pji"/>
              <w:rPr>
                <w:color w:val="auto"/>
              </w:rPr>
            </w:pPr>
            <w:r w:rsidRPr="008C76D2">
              <w:rPr>
                <w:color w:val="auto"/>
              </w:rPr>
              <w:lastRenderedPageBreak/>
              <w:t>Сопутствующие услуги (указываются при необходимости) (монтаж, наладка, обучение, проверки и испытания товаров)</w:t>
            </w:r>
          </w:p>
        </w:tc>
        <w:tc>
          <w:tcPr>
            <w:tcW w:w="1687" w:type="pct"/>
            <w:tcBorders>
              <w:top w:val="nil"/>
              <w:left w:val="nil"/>
              <w:bottom w:val="single" w:sz="8" w:space="0" w:color="auto"/>
              <w:right w:val="single" w:sz="8" w:space="0" w:color="auto"/>
            </w:tcBorders>
            <w:tcMar>
              <w:top w:w="0" w:type="dxa"/>
              <w:left w:w="108" w:type="dxa"/>
              <w:bottom w:w="0" w:type="dxa"/>
              <w:right w:w="108" w:type="dxa"/>
            </w:tcMar>
            <w:hideMark/>
          </w:tcPr>
          <w:p w:rsidR="008C76D2" w:rsidRPr="008C76D2" w:rsidRDefault="008C76D2" w:rsidP="008A3B2E">
            <w:pPr>
              <w:pStyle w:val="pji"/>
              <w:rPr>
                <w:color w:val="auto"/>
              </w:rPr>
            </w:pPr>
            <w:r w:rsidRPr="008C76D2">
              <w:rPr>
                <w:color w:val="auto"/>
              </w:rPr>
              <w:t> </w:t>
            </w:r>
          </w:p>
        </w:tc>
      </w:tr>
      <w:tr w:rsidR="008C76D2" w:rsidRPr="008C76D2" w:rsidTr="008125FE">
        <w:tc>
          <w:tcPr>
            <w:tcW w:w="3313" w:type="pct"/>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8C76D2" w:rsidRPr="001A217A" w:rsidRDefault="008C76D2" w:rsidP="008A3B2E">
            <w:pPr>
              <w:pStyle w:val="pji"/>
              <w:rPr>
                <w:color w:val="auto"/>
              </w:rPr>
            </w:pPr>
            <w:r w:rsidRPr="008C76D2">
              <w:rPr>
                <w:color w:val="auto"/>
              </w:rPr>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1687" w:type="pct"/>
            <w:tcBorders>
              <w:top w:val="nil"/>
              <w:left w:val="nil"/>
              <w:bottom w:val="single" w:sz="4" w:space="0" w:color="auto"/>
              <w:right w:val="single" w:sz="8" w:space="0" w:color="auto"/>
            </w:tcBorders>
            <w:tcMar>
              <w:top w:w="0" w:type="dxa"/>
              <w:left w:w="108" w:type="dxa"/>
              <w:bottom w:w="0" w:type="dxa"/>
              <w:right w:w="108" w:type="dxa"/>
            </w:tcMar>
            <w:hideMark/>
          </w:tcPr>
          <w:p w:rsidR="00B91983" w:rsidRPr="00623F89" w:rsidRDefault="008C76D2" w:rsidP="001640FF">
            <w:r w:rsidRPr="006A36D9">
              <w:rPr>
                <w:lang w:val="kk-KZ"/>
              </w:rPr>
              <w:t>Наличие сервисных центров на территории Республики Казахстан с указание</w:t>
            </w:r>
            <w:r w:rsidR="0074599F" w:rsidRPr="006A36D9">
              <w:rPr>
                <w:lang w:val="kk-KZ"/>
              </w:rPr>
              <w:t>м адреса и контактного телефона</w:t>
            </w:r>
            <w:r w:rsidR="0074599F" w:rsidRPr="006A36D9">
              <w:rPr>
                <w:rFonts w:eastAsiaTheme="minorHAnsi"/>
                <w:color w:val="000000"/>
                <w:lang w:val="kk-KZ" w:eastAsia="en-US"/>
              </w:rPr>
              <w:t>.</w:t>
            </w:r>
            <w:r w:rsidR="009F15EB" w:rsidRPr="006A36D9">
              <w:rPr>
                <w:rFonts w:eastAsiaTheme="minorHAnsi"/>
                <w:color w:val="000000"/>
                <w:lang w:val="kk-KZ" w:eastAsia="en-US"/>
              </w:rPr>
              <w:t xml:space="preserve"> </w:t>
            </w:r>
            <w:r w:rsidRPr="006A36D9">
              <w:rPr>
                <w:lang w:val="kk-KZ"/>
              </w:rPr>
              <w:t>Заказчик оставляет за собой право проверить наличие сервисных центров</w:t>
            </w:r>
            <w:r w:rsidR="004952F0" w:rsidRPr="00623F89">
              <w:t>.</w:t>
            </w:r>
          </w:p>
          <w:p w:rsidR="000A12E5" w:rsidRDefault="000A12E5" w:rsidP="000A12E5">
            <w:pPr>
              <w:autoSpaceDE w:val="0"/>
              <w:autoSpaceDN w:val="0"/>
              <w:adjustRightInd w:val="0"/>
              <w:rPr>
                <w:lang w:val="kk-KZ"/>
              </w:rPr>
            </w:pPr>
            <w:r w:rsidRPr="002E2C8D">
              <w:rPr>
                <w:lang w:val="kk-KZ"/>
              </w:rPr>
              <w:t>Отправка и возврат товара по гарантийным обязательствам обязательно за счёт поставщика</w:t>
            </w:r>
            <w:r w:rsidR="00623F89" w:rsidRPr="002E2C8D">
              <w:t>.</w:t>
            </w:r>
          </w:p>
          <w:p w:rsidR="00623F89" w:rsidRPr="001507B3" w:rsidRDefault="00623F89" w:rsidP="000A12E5">
            <w:pPr>
              <w:autoSpaceDE w:val="0"/>
              <w:autoSpaceDN w:val="0"/>
              <w:adjustRightInd w:val="0"/>
              <w:rPr>
                <w:lang w:val="kk-KZ"/>
              </w:rPr>
            </w:pPr>
            <w:r>
              <w:rPr>
                <w:lang w:val="kk-KZ"/>
              </w:rPr>
              <w:t>Поставщик при поставке должен предоставить сертификат соответствия и сертификат</w:t>
            </w:r>
            <w:r w:rsidRPr="002E2C8D">
              <w:rPr>
                <w:lang w:val="kk-KZ"/>
              </w:rPr>
              <w:t xml:space="preserve"> происхождения </w:t>
            </w:r>
          </w:p>
        </w:tc>
      </w:tr>
    </w:tbl>
    <w:p w:rsidR="00B1586B" w:rsidRPr="008C76D2" w:rsidRDefault="00B1586B" w:rsidP="00B1586B">
      <w:pPr>
        <w:pStyle w:val="pj"/>
        <w:rPr>
          <w:color w:val="auto"/>
        </w:rPr>
      </w:pPr>
      <w:r w:rsidRPr="008C76D2">
        <w:rPr>
          <w:color w:val="auto"/>
        </w:rPr>
        <w:t> </w:t>
      </w:r>
    </w:p>
    <w:p w:rsidR="00B1586B" w:rsidRPr="008C76D2" w:rsidRDefault="00B1586B" w:rsidP="00B1586B">
      <w:pPr>
        <w:pStyle w:val="pj"/>
        <w:rPr>
          <w:color w:val="auto"/>
        </w:rPr>
      </w:pPr>
      <w:r w:rsidRPr="008C76D2">
        <w:rPr>
          <w:color w:val="auto"/>
        </w:rPr>
        <w:t>* сведения подтягиваются из плана государственных закупок (отображаются автоматически).</w:t>
      </w:r>
    </w:p>
    <w:p w:rsidR="00B1586B" w:rsidRPr="008C76D2" w:rsidRDefault="00B1586B" w:rsidP="00B1586B">
      <w:pPr>
        <w:pStyle w:val="pj"/>
        <w:rPr>
          <w:color w:val="auto"/>
        </w:rPr>
      </w:pPr>
      <w:r w:rsidRPr="008C76D2">
        <w:rPr>
          <w:color w:val="auto"/>
        </w:rPr>
        <w:lastRenderedPageBreak/>
        <w:t> </w:t>
      </w:r>
    </w:p>
    <w:p w:rsidR="00B1586B" w:rsidRPr="008C76D2" w:rsidRDefault="00B1586B" w:rsidP="00B1586B">
      <w:pPr>
        <w:pStyle w:val="pj"/>
        <w:rPr>
          <w:color w:val="auto"/>
        </w:rPr>
      </w:pPr>
      <w:r w:rsidRPr="008C76D2">
        <w:rPr>
          <w:color w:val="auto"/>
        </w:rPr>
        <w:t>Примечание.</w:t>
      </w:r>
    </w:p>
    <w:p w:rsidR="00B1586B" w:rsidRPr="008C76D2" w:rsidRDefault="00B1586B" w:rsidP="00B1586B">
      <w:pPr>
        <w:pStyle w:val="pj"/>
        <w:rPr>
          <w:color w:val="auto"/>
        </w:rPr>
      </w:pPr>
      <w:r w:rsidRPr="008C76D2">
        <w:rPr>
          <w:color w:val="auto"/>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rsidR="00B1586B" w:rsidRPr="008C76D2" w:rsidRDefault="00B1586B" w:rsidP="00B1586B">
      <w:pPr>
        <w:pStyle w:val="pj"/>
        <w:rPr>
          <w:color w:val="auto"/>
        </w:rPr>
      </w:pPr>
      <w:r w:rsidRPr="008C76D2">
        <w:rPr>
          <w:color w:val="auto"/>
        </w:rPr>
        <w:t>2. Установление в настоящей технической спецификации квалификационных требований, предъявляемых к потенциальному поставщику, не допускается.</w:t>
      </w:r>
    </w:p>
    <w:p w:rsidR="00B1586B" w:rsidRPr="008C76D2" w:rsidRDefault="00B1586B" w:rsidP="00B1586B">
      <w:pPr>
        <w:pStyle w:val="pj"/>
        <w:rPr>
          <w:color w:val="auto"/>
        </w:rPr>
      </w:pPr>
      <w:r w:rsidRPr="008C76D2">
        <w:rPr>
          <w:color w:val="auto"/>
        </w:rPr>
        <w:t>3. Установление требований технической спецификации в иных документах не допускается.</w:t>
      </w:r>
    </w:p>
    <w:sectPr w:rsidR="00B1586B" w:rsidRPr="008C76D2" w:rsidSect="00F2551B">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954" w:rsidRDefault="00A45954" w:rsidP="004A034A">
      <w:r>
        <w:separator/>
      </w:r>
    </w:p>
  </w:endnote>
  <w:endnote w:type="continuationSeparator" w:id="0">
    <w:p w:rsidR="00A45954" w:rsidRDefault="00A45954" w:rsidP="004A0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954" w:rsidRDefault="00A45954" w:rsidP="004A034A">
      <w:r>
        <w:separator/>
      </w:r>
    </w:p>
  </w:footnote>
  <w:footnote w:type="continuationSeparator" w:id="0">
    <w:p w:rsidR="00A45954" w:rsidRDefault="00A45954" w:rsidP="004A03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E0880"/>
    <w:multiLevelType w:val="hybridMultilevel"/>
    <w:tmpl w:val="964C45FC"/>
    <w:lvl w:ilvl="0" w:tplc="043F0011">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
    <w:nsid w:val="20CC7C2A"/>
    <w:multiLevelType w:val="hybridMultilevel"/>
    <w:tmpl w:val="4D088764"/>
    <w:lvl w:ilvl="0" w:tplc="DC04343C">
      <w:start w:val="5"/>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2">
    <w:nsid w:val="4AE209A7"/>
    <w:multiLevelType w:val="hybridMultilevel"/>
    <w:tmpl w:val="252EC9E2"/>
    <w:lvl w:ilvl="0" w:tplc="043F0011">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B44"/>
    <w:rsid w:val="000845F9"/>
    <w:rsid w:val="000A12E5"/>
    <w:rsid w:val="001507B3"/>
    <w:rsid w:val="00160459"/>
    <w:rsid w:val="001640FF"/>
    <w:rsid w:val="001A217A"/>
    <w:rsid w:val="001A561F"/>
    <w:rsid w:val="002E2C8D"/>
    <w:rsid w:val="002E47DE"/>
    <w:rsid w:val="003828C7"/>
    <w:rsid w:val="003C440C"/>
    <w:rsid w:val="003D160A"/>
    <w:rsid w:val="003E7750"/>
    <w:rsid w:val="004752A1"/>
    <w:rsid w:val="004952F0"/>
    <w:rsid w:val="004A034A"/>
    <w:rsid w:val="004B3757"/>
    <w:rsid w:val="00527160"/>
    <w:rsid w:val="00580727"/>
    <w:rsid w:val="005857C5"/>
    <w:rsid w:val="005C0289"/>
    <w:rsid w:val="005C4BCB"/>
    <w:rsid w:val="00623F89"/>
    <w:rsid w:val="006A36D9"/>
    <w:rsid w:val="006B775F"/>
    <w:rsid w:val="00703EA7"/>
    <w:rsid w:val="0074599F"/>
    <w:rsid w:val="00785071"/>
    <w:rsid w:val="008125FE"/>
    <w:rsid w:val="00853FDD"/>
    <w:rsid w:val="008608C5"/>
    <w:rsid w:val="008B15B2"/>
    <w:rsid w:val="008C76D2"/>
    <w:rsid w:val="009465AF"/>
    <w:rsid w:val="009F15EB"/>
    <w:rsid w:val="00A45954"/>
    <w:rsid w:val="00A655CA"/>
    <w:rsid w:val="00A855CC"/>
    <w:rsid w:val="00A9628C"/>
    <w:rsid w:val="00B1347C"/>
    <w:rsid w:val="00B1586B"/>
    <w:rsid w:val="00B47FFE"/>
    <w:rsid w:val="00B91983"/>
    <w:rsid w:val="00C431C2"/>
    <w:rsid w:val="00C44775"/>
    <w:rsid w:val="00C519BF"/>
    <w:rsid w:val="00C54AC1"/>
    <w:rsid w:val="00D5139A"/>
    <w:rsid w:val="00D73F5E"/>
    <w:rsid w:val="00DE1259"/>
    <w:rsid w:val="00E17AD9"/>
    <w:rsid w:val="00E530D5"/>
    <w:rsid w:val="00EC2B44"/>
    <w:rsid w:val="00F232D5"/>
    <w:rsid w:val="00F2551B"/>
    <w:rsid w:val="00F93C39"/>
    <w:rsid w:val="00F979DC"/>
    <w:rsid w:val="00F979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86B"/>
    <w:pPr>
      <w:spacing w:after="0" w:line="240" w:lineRule="auto"/>
    </w:pPr>
    <w:rPr>
      <w:rFonts w:ascii="Times New Roman" w:eastAsiaTheme="minorEastAsia" w:hAnsi="Times New Roman" w:cs="Times New Roman"/>
      <w:sz w:val="24"/>
      <w:szCs w:val="24"/>
      <w:lang w:eastAsia="ru-RU"/>
    </w:rPr>
  </w:style>
  <w:style w:type="paragraph" w:styleId="3">
    <w:name w:val="heading 3"/>
    <w:basedOn w:val="a"/>
    <w:link w:val="30"/>
    <w:uiPriority w:val="9"/>
    <w:qFormat/>
    <w:rsid w:val="00B1586B"/>
    <w:pPr>
      <w:spacing w:before="100" w:beforeAutospacing="1" w:after="100" w:afterAutospacing="1"/>
      <w:outlineLvl w:val="2"/>
    </w:pPr>
    <w:rPr>
      <w:rFonts w:eastAsia="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
    <w:name w:val="pc"/>
    <w:basedOn w:val="a"/>
    <w:rsid w:val="00B1586B"/>
    <w:pPr>
      <w:jc w:val="center"/>
    </w:pPr>
    <w:rPr>
      <w:color w:val="000000"/>
    </w:rPr>
  </w:style>
  <w:style w:type="paragraph" w:customStyle="1" w:styleId="pr">
    <w:name w:val="pr"/>
    <w:basedOn w:val="a"/>
    <w:rsid w:val="00B1586B"/>
    <w:pPr>
      <w:jc w:val="right"/>
    </w:pPr>
    <w:rPr>
      <w:color w:val="000000"/>
    </w:rPr>
  </w:style>
  <w:style w:type="paragraph" w:customStyle="1" w:styleId="pj">
    <w:name w:val="pj"/>
    <w:basedOn w:val="a"/>
    <w:rsid w:val="00B1586B"/>
    <w:pPr>
      <w:ind w:firstLine="400"/>
      <w:jc w:val="both"/>
    </w:pPr>
    <w:rPr>
      <w:color w:val="000000"/>
    </w:rPr>
  </w:style>
  <w:style w:type="paragraph" w:customStyle="1" w:styleId="pji">
    <w:name w:val="pji"/>
    <w:basedOn w:val="a"/>
    <w:rsid w:val="00B1586B"/>
    <w:pPr>
      <w:jc w:val="both"/>
    </w:pPr>
    <w:rPr>
      <w:color w:val="000000"/>
    </w:rPr>
  </w:style>
  <w:style w:type="character" w:styleId="a3">
    <w:name w:val="Hyperlink"/>
    <w:basedOn w:val="a0"/>
    <w:uiPriority w:val="99"/>
    <w:semiHidden/>
    <w:unhideWhenUsed/>
    <w:rsid w:val="00B1586B"/>
    <w:rPr>
      <w:color w:val="0000FF"/>
      <w:u w:val="single"/>
    </w:rPr>
  </w:style>
  <w:style w:type="paragraph" w:customStyle="1" w:styleId="p">
    <w:name w:val="p"/>
    <w:basedOn w:val="a"/>
    <w:rsid w:val="00B1586B"/>
    <w:rPr>
      <w:color w:val="000000"/>
    </w:rPr>
  </w:style>
  <w:style w:type="character" w:customStyle="1" w:styleId="30">
    <w:name w:val="Заголовок 3 Знак"/>
    <w:basedOn w:val="a0"/>
    <w:link w:val="3"/>
    <w:uiPriority w:val="9"/>
    <w:rsid w:val="00B1586B"/>
    <w:rPr>
      <w:rFonts w:ascii="Times New Roman" w:eastAsia="Times New Roman" w:hAnsi="Times New Roman" w:cs="Times New Roman"/>
      <w:b/>
      <w:bCs/>
      <w:sz w:val="27"/>
      <w:szCs w:val="27"/>
      <w:lang w:eastAsia="ru-RU"/>
    </w:rPr>
  </w:style>
  <w:style w:type="paragraph" w:styleId="a4">
    <w:name w:val="Normal (Web)"/>
    <w:basedOn w:val="a"/>
    <w:uiPriority w:val="99"/>
    <w:unhideWhenUsed/>
    <w:rsid w:val="00B1586B"/>
    <w:pPr>
      <w:spacing w:before="100" w:beforeAutospacing="1" w:after="100" w:afterAutospacing="1"/>
    </w:pPr>
    <w:rPr>
      <w:rFonts w:eastAsia="Times New Roman"/>
    </w:rPr>
  </w:style>
  <w:style w:type="character" w:customStyle="1" w:styleId="s0">
    <w:name w:val="s0"/>
    <w:qFormat/>
    <w:rsid w:val="00D5139A"/>
    <w:rPr>
      <w:rFonts w:ascii="Times New Roman" w:hAnsi="Times New Roman" w:cs="Times New Roman"/>
      <w:b w:val="0"/>
      <w:bCs w:val="0"/>
      <w:i w:val="0"/>
      <w:iCs w:val="0"/>
      <w:color w:val="000000"/>
    </w:rPr>
  </w:style>
  <w:style w:type="paragraph" w:styleId="a5">
    <w:name w:val="List Paragraph"/>
    <w:basedOn w:val="a"/>
    <w:uiPriority w:val="34"/>
    <w:qFormat/>
    <w:rsid w:val="00D5139A"/>
    <w:pPr>
      <w:suppressAutoHyphens/>
      <w:ind w:left="720"/>
      <w:contextualSpacing/>
    </w:pPr>
    <w:rPr>
      <w:rFonts w:eastAsia="Times New Roman"/>
      <w:color w:val="000000"/>
    </w:rPr>
  </w:style>
  <w:style w:type="paragraph" w:styleId="a6">
    <w:name w:val="header"/>
    <w:basedOn w:val="a"/>
    <w:link w:val="a7"/>
    <w:unhideWhenUsed/>
    <w:rsid w:val="00D5139A"/>
    <w:pPr>
      <w:tabs>
        <w:tab w:val="center" w:pos="4677"/>
        <w:tab w:val="right" w:pos="9355"/>
      </w:tabs>
      <w:suppressAutoHyphens/>
    </w:pPr>
    <w:rPr>
      <w:rFonts w:ascii="Calibri" w:eastAsia="Calibri" w:hAnsi="Calibri" w:cs="Calibri"/>
      <w:kern w:val="2"/>
      <w:sz w:val="22"/>
      <w:szCs w:val="22"/>
      <w:lang w:eastAsia="zh-CN"/>
    </w:rPr>
  </w:style>
  <w:style w:type="character" w:customStyle="1" w:styleId="a7">
    <w:name w:val="Верхний колонтитул Знак"/>
    <w:basedOn w:val="a0"/>
    <w:link w:val="a6"/>
    <w:rsid w:val="00D5139A"/>
    <w:rPr>
      <w:rFonts w:ascii="Calibri" w:eastAsia="Calibri" w:hAnsi="Calibri" w:cs="Calibri"/>
      <w:kern w:val="2"/>
      <w:lang w:eastAsia="zh-CN"/>
    </w:rPr>
  </w:style>
  <w:style w:type="paragraph" w:styleId="a8">
    <w:name w:val="footer"/>
    <w:basedOn w:val="a"/>
    <w:link w:val="a9"/>
    <w:uiPriority w:val="99"/>
    <w:unhideWhenUsed/>
    <w:rsid w:val="004A034A"/>
    <w:pPr>
      <w:tabs>
        <w:tab w:val="center" w:pos="4677"/>
        <w:tab w:val="right" w:pos="9355"/>
      </w:tabs>
    </w:pPr>
  </w:style>
  <w:style w:type="character" w:customStyle="1" w:styleId="a9">
    <w:name w:val="Нижний колонтитул Знак"/>
    <w:basedOn w:val="a0"/>
    <w:link w:val="a8"/>
    <w:uiPriority w:val="99"/>
    <w:rsid w:val="004A034A"/>
    <w:rPr>
      <w:rFonts w:ascii="Times New Roman" w:eastAsiaTheme="minorEastAsia" w:hAnsi="Times New Roman" w:cs="Times New Roman"/>
      <w:sz w:val="24"/>
      <w:szCs w:val="24"/>
      <w:lang w:eastAsia="ru-RU"/>
    </w:rPr>
  </w:style>
  <w:style w:type="paragraph" w:styleId="aa">
    <w:name w:val="Balloon Text"/>
    <w:basedOn w:val="a"/>
    <w:link w:val="ab"/>
    <w:uiPriority w:val="99"/>
    <w:semiHidden/>
    <w:unhideWhenUsed/>
    <w:rsid w:val="00B91983"/>
    <w:rPr>
      <w:rFonts w:ascii="Tahoma" w:hAnsi="Tahoma" w:cs="Tahoma"/>
      <w:sz w:val="16"/>
      <w:szCs w:val="16"/>
    </w:rPr>
  </w:style>
  <w:style w:type="character" w:customStyle="1" w:styleId="ab">
    <w:name w:val="Текст выноски Знак"/>
    <w:basedOn w:val="a0"/>
    <w:link w:val="aa"/>
    <w:uiPriority w:val="99"/>
    <w:semiHidden/>
    <w:rsid w:val="00B91983"/>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86B"/>
    <w:pPr>
      <w:spacing w:after="0" w:line="240" w:lineRule="auto"/>
    </w:pPr>
    <w:rPr>
      <w:rFonts w:ascii="Times New Roman" w:eastAsiaTheme="minorEastAsia" w:hAnsi="Times New Roman" w:cs="Times New Roman"/>
      <w:sz w:val="24"/>
      <w:szCs w:val="24"/>
      <w:lang w:eastAsia="ru-RU"/>
    </w:rPr>
  </w:style>
  <w:style w:type="paragraph" w:styleId="3">
    <w:name w:val="heading 3"/>
    <w:basedOn w:val="a"/>
    <w:link w:val="30"/>
    <w:uiPriority w:val="9"/>
    <w:qFormat/>
    <w:rsid w:val="00B1586B"/>
    <w:pPr>
      <w:spacing w:before="100" w:beforeAutospacing="1" w:after="100" w:afterAutospacing="1"/>
      <w:outlineLvl w:val="2"/>
    </w:pPr>
    <w:rPr>
      <w:rFonts w:eastAsia="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
    <w:name w:val="pc"/>
    <w:basedOn w:val="a"/>
    <w:rsid w:val="00B1586B"/>
    <w:pPr>
      <w:jc w:val="center"/>
    </w:pPr>
    <w:rPr>
      <w:color w:val="000000"/>
    </w:rPr>
  </w:style>
  <w:style w:type="paragraph" w:customStyle="1" w:styleId="pr">
    <w:name w:val="pr"/>
    <w:basedOn w:val="a"/>
    <w:rsid w:val="00B1586B"/>
    <w:pPr>
      <w:jc w:val="right"/>
    </w:pPr>
    <w:rPr>
      <w:color w:val="000000"/>
    </w:rPr>
  </w:style>
  <w:style w:type="paragraph" w:customStyle="1" w:styleId="pj">
    <w:name w:val="pj"/>
    <w:basedOn w:val="a"/>
    <w:rsid w:val="00B1586B"/>
    <w:pPr>
      <w:ind w:firstLine="400"/>
      <w:jc w:val="both"/>
    </w:pPr>
    <w:rPr>
      <w:color w:val="000000"/>
    </w:rPr>
  </w:style>
  <w:style w:type="paragraph" w:customStyle="1" w:styleId="pji">
    <w:name w:val="pji"/>
    <w:basedOn w:val="a"/>
    <w:rsid w:val="00B1586B"/>
    <w:pPr>
      <w:jc w:val="both"/>
    </w:pPr>
    <w:rPr>
      <w:color w:val="000000"/>
    </w:rPr>
  </w:style>
  <w:style w:type="character" w:styleId="a3">
    <w:name w:val="Hyperlink"/>
    <w:basedOn w:val="a0"/>
    <w:uiPriority w:val="99"/>
    <w:semiHidden/>
    <w:unhideWhenUsed/>
    <w:rsid w:val="00B1586B"/>
    <w:rPr>
      <w:color w:val="0000FF"/>
      <w:u w:val="single"/>
    </w:rPr>
  </w:style>
  <w:style w:type="paragraph" w:customStyle="1" w:styleId="p">
    <w:name w:val="p"/>
    <w:basedOn w:val="a"/>
    <w:rsid w:val="00B1586B"/>
    <w:rPr>
      <w:color w:val="000000"/>
    </w:rPr>
  </w:style>
  <w:style w:type="character" w:customStyle="1" w:styleId="30">
    <w:name w:val="Заголовок 3 Знак"/>
    <w:basedOn w:val="a0"/>
    <w:link w:val="3"/>
    <w:uiPriority w:val="9"/>
    <w:rsid w:val="00B1586B"/>
    <w:rPr>
      <w:rFonts w:ascii="Times New Roman" w:eastAsia="Times New Roman" w:hAnsi="Times New Roman" w:cs="Times New Roman"/>
      <w:b/>
      <w:bCs/>
      <w:sz w:val="27"/>
      <w:szCs w:val="27"/>
      <w:lang w:eastAsia="ru-RU"/>
    </w:rPr>
  </w:style>
  <w:style w:type="paragraph" w:styleId="a4">
    <w:name w:val="Normal (Web)"/>
    <w:basedOn w:val="a"/>
    <w:uiPriority w:val="99"/>
    <w:unhideWhenUsed/>
    <w:rsid w:val="00B1586B"/>
    <w:pPr>
      <w:spacing w:before="100" w:beforeAutospacing="1" w:after="100" w:afterAutospacing="1"/>
    </w:pPr>
    <w:rPr>
      <w:rFonts w:eastAsia="Times New Roman"/>
    </w:rPr>
  </w:style>
  <w:style w:type="character" w:customStyle="1" w:styleId="s0">
    <w:name w:val="s0"/>
    <w:qFormat/>
    <w:rsid w:val="00D5139A"/>
    <w:rPr>
      <w:rFonts w:ascii="Times New Roman" w:hAnsi="Times New Roman" w:cs="Times New Roman"/>
      <w:b w:val="0"/>
      <w:bCs w:val="0"/>
      <w:i w:val="0"/>
      <w:iCs w:val="0"/>
      <w:color w:val="000000"/>
    </w:rPr>
  </w:style>
  <w:style w:type="paragraph" w:styleId="a5">
    <w:name w:val="List Paragraph"/>
    <w:basedOn w:val="a"/>
    <w:uiPriority w:val="34"/>
    <w:qFormat/>
    <w:rsid w:val="00D5139A"/>
    <w:pPr>
      <w:suppressAutoHyphens/>
      <w:ind w:left="720"/>
      <w:contextualSpacing/>
    </w:pPr>
    <w:rPr>
      <w:rFonts w:eastAsia="Times New Roman"/>
      <w:color w:val="000000"/>
    </w:rPr>
  </w:style>
  <w:style w:type="paragraph" w:styleId="a6">
    <w:name w:val="header"/>
    <w:basedOn w:val="a"/>
    <w:link w:val="a7"/>
    <w:unhideWhenUsed/>
    <w:rsid w:val="00D5139A"/>
    <w:pPr>
      <w:tabs>
        <w:tab w:val="center" w:pos="4677"/>
        <w:tab w:val="right" w:pos="9355"/>
      </w:tabs>
      <w:suppressAutoHyphens/>
    </w:pPr>
    <w:rPr>
      <w:rFonts w:ascii="Calibri" w:eastAsia="Calibri" w:hAnsi="Calibri" w:cs="Calibri"/>
      <w:kern w:val="2"/>
      <w:sz w:val="22"/>
      <w:szCs w:val="22"/>
      <w:lang w:eastAsia="zh-CN"/>
    </w:rPr>
  </w:style>
  <w:style w:type="character" w:customStyle="1" w:styleId="a7">
    <w:name w:val="Верхний колонтитул Знак"/>
    <w:basedOn w:val="a0"/>
    <w:link w:val="a6"/>
    <w:rsid w:val="00D5139A"/>
    <w:rPr>
      <w:rFonts w:ascii="Calibri" w:eastAsia="Calibri" w:hAnsi="Calibri" w:cs="Calibri"/>
      <w:kern w:val="2"/>
      <w:lang w:eastAsia="zh-CN"/>
    </w:rPr>
  </w:style>
  <w:style w:type="paragraph" w:styleId="a8">
    <w:name w:val="footer"/>
    <w:basedOn w:val="a"/>
    <w:link w:val="a9"/>
    <w:uiPriority w:val="99"/>
    <w:unhideWhenUsed/>
    <w:rsid w:val="004A034A"/>
    <w:pPr>
      <w:tabs>
        <w:tab w:val="center" w:pos="4677"/>
        <w:tab w:val="right" w:pos="9355"/>
      </w:tabs>
    </w:pPr>
  </w:style>
  <w:style w:type="character" w:customStyle="1" w:styleId="a9">
    <w:name w:val="Нижний колонтитул Знак"/>
    <w:basedOn w:val="a0"/>
    <w:link w:val="a8"/>
    <w:uiPriority w:val="99"/>
    <w:rsid w:val="004A034A"/>
    <w:rPr>
      <w:rFonts w:ascii="Times New Roman" w:eastAsiaTheme="minorEastAsia" w:hAnsi="Times New Roman" w:cs="Times New Roman"/>
      <w:sz w:val="24"/>
      <w:szCs w:val="24"/>
      <w:lang w:eastAsia="ru-RU"/>
    </w:rPr>
  </w:style>
  <w:style w:type="paragraph" w:styleId="aa">
    <w:name w:val="Balloon Text"/>
    <w:basedOn w:val="a"/>
    <w:link w:val="ab"/>
    <w:uiPriority w:val="99"/>
    <w:semiHidden/>
    <w:unhideWhenUsed/>
    <w:rsid w:val="00B91983"/>
    <w:rPr>
      <w:rFonts w:ascii="Tahoma" w:hAnsi="Tahoma" w:cs="Tahoma"/>
      <w:sz w:val="16"/>
      <w:szCs w:val="16"/>
    </w:rPr>
  </w:style>
  <w:style w:type="character" w:customStyle="1" w:styleId="ab">
    <w:name w:val="Текст выноски Знак"/>
    <w:basedOn w:val="a0"/>
    <w:link w:val="aa"/>
    <w:uiPriority w:val="99"/>
    <w:semiHidden/>
    <w:rsid w:val="00B91983"/>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358556">
      <w:bodyDiv w:val="1"/>
      <w:marLeft w:val="0"/>
      <w:marRight w:val="0"/>
      <w:marTop w:val="0"/>
      <w:marBottom w:val="0"/>
      <w:divBdr>
        <w:top w:val="none" w:sz="0" w:space="0" w:color="auto"/>
        <w:left w:val="none" w:sz="0" w:space="0" w:color="auto"/>
        <w:bottom w:val="none" w:sz="0" w:space="0" w:color="auto"/>
        <w:right w:val="none" w:sz="0" w:space="0" w:color="auto"/>
      </w:divBdr>
    </w:div>
    <w:div w:id="150485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doc_id=30863696"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2621</Words>
  <Characters>14945</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Beksultan Askar</cp:lastModifiedBy>
  <cp:revision>4</cp:revision>
  <cp:lastPrinted>2023-10-12T05:21:00Z</cp:lastPrinted>
  <dcterms:created xsi:type="dcterms:W3CDTF">2023-10-18T11:04:00Z</dcterms:created>
  <dcterms:modified xsi:type="dcterms:W3CDTF">2023-12-28T12:54:00Z</dcterms:modified>
</cp:coreProperties>
</file>