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40040B" w:rsidRPr="00316377" w:rsidTr="00C12EDA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0B" w:rsidRPr="00316377" w:rsidRDefault="0040040B" w:rsidP="00C12ED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z2524"/>
            <w:r w:rsidRPr="00316377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0B" w:rsidRPr="00316377" w:rsidRDefault="0040040B" w:rsidP="00C12ED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Конкурс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құжаттамасына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2-3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қосымша</w:t>
            </w:r>
            <w:proofErr w:type="spellEnd"/>
          </w:p>
        </w:tc>
      </w:tr>
    </w:tbl>
    <w:p w:rsidR="0040040B" w:rsidRPr="00316377" w:rsidRDefault="0040040B" w:rsidP="0040040B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40040B" w:rsidRPr="00316377" w:rsidRDefault="0040040B" w:rsidP="0040040B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40040B" w:rsidRPr="00316377" w:rsidRDefault="0040040B" w:rsidP="0040040B">
      <w:pPr>
        <w:spacing w:after="0" w:line="240" w:lineRule="auto"/>
        <w:jc w:val="center"/>
        <w:outlineLvl w:val="2"/>
        <w:rPr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316377">
        <w:rPr>
          <w:b/>
          <w:bCs/>
          <w:color w:val="000000" w:themeColor="text1"/>
          <w:sz w:val="24"/>
          <w:szCs w:val="24"/>
          <w:lang w:val="ru-RU" w:eastAsia="ru-RU"/>
        </w:rPr>
        <w:t>Сатып</w:t>
      </w:r>
      <w:proofErr w:type="spellEnd"/>
      <w:r w:rsidRPr="0031637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b/>
          <w:bCs/>
          <w:color w:val="000000" w:themeColor="text1"/>
          <w:sz w:val="24"/>
          <w:szCs w:val="24"/>
          <w:lang w:val="ru-RU" w:eastAsia="ru-RU"/>
        </w:rPr>
        <w:t>алынатын</w:t>
      </w:r>
      <w:proofErr w:type="spellEnd"/>
      <w:r w:rsidRPr="0031637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b/>
          <w:bCs/>
          <w:color w:val="000000" w:themeColor="text1"/>
          <w:sz w:val="24"/>
          <w:szCs w:val="24"/>
          <w:lang w:val="ru-RU" w:eastAsia="ru-RU"/>
        </w:rPr>
        <w:t>қызметтердің</w:t>
      </w:r>
      <w:proofErr w:type="spellEnd"/>
      <w:r w:rsidRPr="0031637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b/>
          <w:bCs/>
          <w:color w:val="000000" w:themeColor="text1"/>
          <w:sz w:val="24"/>
          <w:szCs w:val="24"/>
          <w:lang w:val="ru-RU" w:eastAsia="ru-RU"/>
        </w:rPr>
        <w:t>техникалық</w:t>
      </w:r>
      <w:proofErr w:type="spellEnd"/>
      <w:r w:rsidRPr="0031637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b/>
          <w:bCs/>
          <w:color w:val="000000" w:themeColor="text1"/>
          <w:sz w:val="24"/>
          <w:szCs w:val="24"/>
          <w:lang w:val="ru-RU" w:eastAsia="ru-RU"/>
        </w:rPr>
        <w:t>ерекшелігі</w:t>
      </w:r>
      <w:proofErr w:type="spellEnd"/>
      <w:r w:rsidRPr="0031637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40040B" w:rsidRPr="00316377" w:rsidRDefault="0040040B" w:rsidP="0040040B">
      <w:pPr>
        <w:spacing w:after="0" w:line="240" w:lineRule="auto"/>
        <w:jc w:val="center"/>
        <w:outlineLvl w:val="2"/>
        <w:rPr>
          <w:b/>
          <w:bCs/>
          <w:color w:val="000000" w:themeColor="text1"/>
          <w:sz w:val="24"/>
          <w:szCs w:val="24"/>
          <w:lang w:val="ru-RU" w:eastAsia="ru-RU"/>
        </w:rPr>
      </w:pPr>
      <w:r w:rsidRPr="00316377">
        <w:rPr>
          <w:b/>
          <w:bCs/>
          <w:color w:val="000000" w:themeColor="text1"/>
          <w:sz w:val="24"/>
          <w:szCs w:val="24"/>
          <w:lang w:eastAsia="ru-RU"/>
        </w:rPr>
        <w:t>(</w:t>
      </w:r>
      <w:proofErr w:type="spellStart"/>
      <w:proofErr w:type="gramStart"/>
      <w:r w:rsidRPr="00316377">
        <w:rPr>
          <w:b/>
          <w:bCs/>
          <w:color w:val="000000" w:themeColor="text1"/>
          <w:sz w:val="24"/>
          <w:szCs w:val="24"/>
          <w:lang w:val="ru-RU" w:eastAsia="ru-RU"/>
        </w:rPr>
        <w:t>тапсырыс</w:t>
      </w:r>
      <w:proofErr w:type="spellEnd"/>
      <w:proofErr w:type="gramEnd"/>
      <w:r w:rsidRPr="0031637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b/>
          <w:bCs/>
          <w:color w:val="000000" w:themeColor="text1"/>
          <w:sz w:val="24"/>
          <w:szCs w:val="24"/>
          <w:lang w:val="ru-RU" w:eastAsia="ru-RU"/>
        </w:rPr>
        <w:t>беруші</w:t>
      </w:r>
      <w:proofErr w:type="spellEnd"/>
      <w:r w:rsidRPr="00316377">
        <w:rPr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b/>
          <w:bCs/>
          <w:color w:val="000000" w:themeColor="text1"/>
          <w:sz w:val="24"/>
          <w:szCs w:val="24"/>
          <w:lang w:val="ru-RU" w:eastAsia="ru-RU"/>
        </w:rPr>
        <w:t>толтырады</w:t>
      </w:r>
      <w:proofErr w:type="spellEnd"/>
      <w:r w:rsidRPr="00316377">
        <w:rPr>
          <w:b/>
          <w:bCs/>
          <w:color w:val="000000" w:themeColor="text1"/>
          <w:sz w:val="24"/>
          <w:szCs w:val="24"/>
          <w:lang w:eastAsia="ru-RU"/>
        </w:rPr>
        <w:t>)</w:t>
      </w:r>
    </w:p>
    <w:p w:rsidR="0040040B" w:rsidRPr="00316377" w:rsidRDefault="0040040B" w:rsidP="0040040B">
      <w:pPr>
        <w:spacing w:after="0" w:line="240" w:lineRule="auto"/>
        <w:jc w:val="center"/>
        <w:outlineLvl w:val="2"/>
        <w:rPr>
          <w:b/>
          <w:bCs/>
          <w:color w:val="000000" w:themeColor="text1"/>
          <w:sz w:val="24"/>
          <w:szCs w:val="24"/>
          <w:lang w:val="ru-RU" w:eastAsia="ru-RU"/>
        </w:rPr>
      </w:pPr>
    </w:p>
    <w:p w:rsidR="0040040B" w:rsidRPr="00316377" w:rsidRDefault="0040040B" w:rsidP="0040040B">
      <w:pPr>
        <w:spacing w:after="0" w:line="240" w:lineRule="auto"/>
        <w:rPr>
          <w:color w:val="000000" w:themeColor="text1"/>
          <w:sz w:val="24"/>
          <w:szCs w:val="24"/>
          <w:lang w:val="ru-RU"/>
        </w:rPr>
      </w:pP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Тапсырыс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берушінің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атауы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: </w:t>
      </w:r>
      <w:r w:rsidRPr="00316377">
        <w:rPr>
          <w:color w:val="000000" w:themeColor="text1"/>
          <w:sz w:val="24"/>
          <w:szCs w:val="24"/>
          <w:lang w:val="ru-RU"/>
        </w:rPr>
        <w:t>«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Қазтелерадио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>»</w:t>
      </w:r>
      <w:r w:rsidRPr="00316377">
        <w:rPr>
          <w:color w:val="000000" w:themeColor="text1"/>
          <w:sz w:val="24"/>
          <w:szCs w:val="24"/>
          <w:lang w:val="ru-RU"/>
        </w:rPr>
        <w:t xml:space="preserve"> АҚ</w:t>
      </w:r>
    </w:p>
    <w:p w:rsidR="0040040B" w:rsidRPr="00316377" w:rsidRDefault="0040040B" w:rsidP="0040040B">
      <w:pPr>
        <w:spacing w:after="0" w:line="240" w:lineRule="auto"/>
        <w:rPr>
          <w:color w:val="000000" w:themeColor="text1"/>
          <w:sz w:val="24"/>
          <w:szCs w:val="24"/>
          <w:lang w:val="ru-RU"/>
        </w:rPr>
      </w:pP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Ұйымдастырушының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атауы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>: «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Қазтелерадио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>»</w:t>
      </w:r>
      <w:r w:rsidRPr="00316377">
        <w:rPr>
          <w:color w:val="000000" w:themeColor="text1"/>
          <w:sz w:val="24"/>
          <w:szCs w:val="24"/>
          <w:lang w:val="ru-RU"/>
        </w:rPr>
        <w:t xml:space="preserve"> АҚ</w:t>
      </w:r>
    </w:p>
    <w:p w:rsidR="0040040B" w:rsidRPr="00316377" w:rsidRDefault="0040040B" w:rsidP="0040040B">
      <w:pPr>
        <w:spacing w:after="0" w:line="240" w:lineRule="auto"/>
        <w:rPr>
          <w:color w:val="000000" w:themeColor="text1"/>
          <w:sz w:val="24"/>
          <w:szCs w:val="24"/>
          <w:lang w:val="ru-RU" w:eastAsia="ru-RU"/>
        </w:rPr>
      </w:pP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Конкурстың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 № __________________________________</w:t>
      </w:r>
    </w:p>
    <w:p w:rsidR="0040040B" w:rsidRPr="00316377" w:rsidRDefault="0040040B" w:rsidP="0040040B">
      <w:pPr>
        <w:spacing w:after="0" w:line="240" w:lineRule="auto"/>
        <w:jc w:val="both"/>
        <w:rPr>
          <w:color w:val="000000" w:themeColor="text1"/>
          <w:sz w:val="24"/>
          <w:szCs w:val="24"/>
          <w:lang w:val="ru-RU" w:eastAsia="ru-RU"/>
        </w:rPr>
      </w:pP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Конкурстың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атауы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: </w:t>
      </w:r>
      <w:proofErr w:type="spellStart"/>
      <w:r w:rsidR="00AF1002" w:rsidRPr="00316377">
        <w:rPr>
          <w:color w:val="000000" w:themeColor="text1"/>
          <w:sz w:val="24"/>
          <w:szCs w:val="24"/>
          <w:lang w:val="ru-RU" w:eastAsia="ru-RU"/>
        </w:rPr>
        <w:t>Жоба</w:t>
      </w:r>
      <w:proofErr w:type="spellEnd"/>
      <w:r w:rsidR="00AF1002" w:rsidRPr="00316377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AF1002" w:rsidRPr="00316377">
        <w:rPr>
          <w:color w:val="000000" w:themeColor="text1"/>
          <w:sz w:val="24"/>
          <w:szCs w:val="24"/>
          <w:lang w:val="ru-RU" w:eastAsia="ru-RU"/>
        </w:rPr>
        <w:t>алдындағы</w:t>
      </w:r>
      <w:proofErr w:type="spellEnd"/>
      <w:r w:rsidR="00AF1002" w:rsidRPr="00316377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AF1002" w:rsidRPr="00316377">
        <w:rPr>
          <w:color w:val="000000" w:themeColor="text1"/>
          <w:sz w:val="24"/>
          <w:szCs w:val="24"/>
          <w:lang w:val="ru-RU" w:eastAsia="ru-RU"/>
        </w:rPr>
        <w:t>тексеру</w:t>
      </w:r>
      <w:proofErr w:type="spellEnd"/>
    </w:p>
    <w:p w:rsidR="0040040B" w:rsidRPr="00316377" w:rsidRDefault="0040040B" w:rsidP="0040040B">
      <w:pPr>
        <w:spacing w:after="0" w:line="240" w:lineRule="auto"/>
        <w:rPr>
          <w:color w:val="000000" w:themeColor="text1"/>
          <w:sz w:val="24"/>
          <w:szCs w:val="24"/>
          <w:lang w:val="ru-RU" w:eastAsia="ru-RU"/>
        </w:rPr>
      </w:pP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Лоттың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 № ______________________________________</w:t>
      </w:r>
    </w:p>
    <w:p w:rsidR="0040040B" w:rsidRPr="00316377" w:rsidRDefault="0040040B" w:rsidP="0040040B">
      <w:pPr>
        <w:spacing w:line="240" w:lineRule="auto"/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Лоттың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атауы</w:t>
      </w:r>
      <w:proofErr w:type="spellEnd"/>
      <w:r w:rsidRPr="00316377">
        <w:rPr>
          <w:color w:val="000000" w:themeColor="text1"/>
          <w:sz w:val="24"/>
          <w:szCs w:val="24"/>
          <w:lang w:val="ru-RU" w:eastAsia="ru-RU"/>
        </w:rPr>
        <w:t xml:space="preserve">: </w:t>
      </w:r>
      <w:proofErr w:type="spellStart"/>
      <w:r w:rsidR="00AF1002" w:rsidRPr="00316377">
        <w:rPr>
          <w:color w:val="000000" w:themeColor="text1"/>
          <w:sz w:val="24"/>
          <w:szCs w:val="24"/>
          <w:lang w:val="ru-RU" w:eastAsia="ru-RU"/>
        </w:rPr>
        <w:t>Жоба</w:t>
      </w:r>
      <w:proofErr w:type="spellEnd"/>
      <w:r w:rsidR="00AF1002" w:rsidRPr="00316377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AF1002" w:rsidRPr="00316377">
        <w:rPr>
          <w:color w:val="000000" w:themeColor="text1"/>
          <w:sz w:val="24"/>
          <w:szCs w:val="24"/>
          <w:lang w:val="ru-RU" w:eastAsia="ru-RU"/>
        </w:rPr>
        <w:t>алдындағы</w:t>
      </w:r>
      <w:proofErr w:type="spellEnd"/>
      <w:r w:rsidR="00AF1002" w:rsidRPr="00316377">
        <w:rPr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="00AF1002" w:rsidRPr="00316377">
        <w:rPr>
          <w:color w:val="000000" w:themeColor="text1"/>
          <w:sz w:val="24"/>
          <w:szCs w:val="24"/>
          <w:lang w:val="ru-RU" w:eastAsia="ru-RU"/>
        </w:rPr>
        <w:t>тексеру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652"/>
        <w:gridCol w:w="5635"/>
      </w:tblGrid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12EDA">
            <w:pPr>
              <w:spacing w:after="100" w:afterAutospacing="1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Тауарлардың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көрсетілетін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қызметтердің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бірыңғ</w:t>
            </w:r>
            <w:proofErr w:type="gram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ай</w:t>
            </w:r>
            <w:proofErr w:type="spellEnd"/>
            <w:proofErr w:type="gram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номенклатуралық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анықтамалығы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кодының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атауы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*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12EDA">
            <w:pPr>
              <w:spacing w:after="100" w:afterAutospacing="1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Қызметтің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атауы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*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12EDA">
            <w:pPr>
              <w:spacing w:after="100" w:afterAutospacing="1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Өлшем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бірлігі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*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12EDA">
            <w:pPr>
              <w:spacing w:after="100" w:afterAutospacing="1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Саны (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көлемі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)*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A6907">
            <w:pPr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Қосы</w:t>
            </w:r>
            <w:r w:rsidR="00CA6907" w:rsidRPr="00316377">
              <w:rPr>
                <w:color w:val="000000" w:themeColor="text1"/>
                <w:sz w:val="24"/>
                <w:szCs w:val="24"/>
                <w:lang w:val="ru-RU"/>
              </w:rPr>
              <w:t>мша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құн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салығын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қоспағанда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бірлі</w:t>
            </w:r>
            <w:proofErr w:type="gram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бағасы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A6907">
            <w:pPr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Қосы</w:t>
            </w:r>
            <w:r w:rsidR="00CA6907" w:rsidRPr="00316377">
              <w:rPr>
                <w:color w:val="000000" w:themeColor="text1"/>
                <w:sz w:val="24"/>
                <w:szCs w:val="24"/>
                <w:lang w:val="ru-RU"/>
              </w:rPr>
              <w:t>мша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құн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салығын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қоспағанда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сатып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алу</w:t>
            </w:r>
            <w:proofErr w:type="gram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ға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бөлінген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жалпы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сома</w:t>
            </w:r>
            <w:r w:rsidRPr="00316377">
              <w:rPr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12EDA">
            <w:pPr>
              <w:spacing w:after="100" w:afterAutospacing="1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Қызметтерді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көрсету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мерзі</w:t>
            </w:r>
            <w:proofErr w:type="gram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*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12EDA">
            <w:pPr>
              <w:spacing w:after="100" w:afterAutospacing="1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Қызметтерді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көрсету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орны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*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12EDA">
            <w:pPr>
              <w:spacing w:after="100" w:afterAutospacing="1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Аванстық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тө</w:t>
            </w:r>
            <w:proofErr w:type="gram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лем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өлшері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*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A6907">
            <w:pPr>
              <w:spacing w:after="100" w:afterAutospacing="1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Кепілді</w:t>
            </w:r>
            <w:proofErr w:type="gram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к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мерз</w:t>
            </w:r>
            <w:proofErr w:type="gram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імі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ай</w:t>
            </w:r>
            <w:r w:rsidR="00CA6907" w:rsidRPr="00316377">
              <w:rPr>
                <w:color w:val="000000" w:themeColor="text1"/>
                <w:sz w:val="24"/>
                <w:szCs w:val="24"/>
                <w:lang w:val="ru-RU"/>
              </w:rPr>
              <w:t>мен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  <w:vAlign w:val="center"/>
          </w:tcPr>
          <w:p w:rsidR="0040040B" w:rsidRPr="00316377" w:rsidRDefault="0040040B" w:rsidP="00C12EDA">
            <w:pPr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Талап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етілетін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сипаттамалардың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параметрлердің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өзге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де</w:t>
            </w:r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бастапқы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деректердің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сипаттамасы</w:t>
            </w:r>
            <w:proofErr w:type="spellEnd"/>
            <w:r w:rsidRPr="00316377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:rsidR="00AF1002" w:rsidRPr="00316377" w:rsidRDefault="00AF1002" w:rsidP="00AF1002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Жалпы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бө</w:t>
            </w:r>
            <w:proofErr w:type="gram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л</w:t>
            </w:r>
            <w:proofErr w:type="gram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ім</w:t>
            </w:r>
            <w:proofErr w:type="spellEnd"/>
          </w:p>
          <w:p w:rsidR="00AF1002" w:rsidRPr="00316377" w:rsidRDefault="000C0FCD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Тапсырыс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берушіге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Қазақстан</w:t>
            </w:r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ға</w:t>
            </w:r>
            <w:proofErr w:type="spellEnd"/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арналған</w:t>
            </w:r>
            <w:proofErr w:type="spellEnd"/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өндірістік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proofErr w:type="gram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әсіпорынды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басқару</w:t>
            </w:r>
            <w:proofErr w:type="spellEnd"/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конфигурациясы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бұдан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әрі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- Ө</w:t>
            </w:r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КБ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),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Тапсырыс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берушінің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ағымдағы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бизнес-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процестері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негізінде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есеп</w:t>
            </w:r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ке</w:t>
            </w:r>
            <w:proofErr w:type="spellEnd"/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алу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жүйесінің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функционалын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тексеру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қызметтерін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көрсету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талап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етіледі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AF1002" w:rsidRPr="00316377" w:rsidRDefault="000C0FCD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Зерттеудің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негізгі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мақсаты</w:t>
            </w:r>
            <w:proofErr w:type="spellEnd"/>
            <w:r w:rsidR="00CA6907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</w:t>
            </w:r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есеп</w:t>
            </w:r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ке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алу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жүйесін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ӨКБ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конфигурациясынан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1C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платформасының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жа</w:t>
            </w:r>
            <w:proofErr w:type="gram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ңа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желісі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конфигурациясына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уыстыру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стратегиясын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анықтау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әсіпорын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8 «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1C-Рейтинг: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қаржыны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кешенді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басқару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және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бюджеттеу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", 3.2 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редакция (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бұдан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ә</w:t>
            </w:r>
            <w:proofErr w:type="gram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  <w:proofErr w:type="gram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і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ҚКБЖБ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  <w:p w:rsidR="00AF1002" w:rsidRPr="00316377" w:rsidRDefault="00A25C8E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Мақ</w:t>
            </w:r>
            <w:proofErr w:type="gram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сат</w:t>
            </w:r>
            <w:proofErr w:type="gram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қа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жету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үшін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төмендегі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міндеттерді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орындау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қажет</w:t>
            </w:r>
            <w:proofErr w:type="spellEnd"/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: </w:t>
            </w:r>
          </w:p>
          <w:p w:rsidR="00AF1002" w:rsidRPr="00316377" w:rsidRDefault="00AF1002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•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Тапсырыс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берушінің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бизнес-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процестерін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және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оларды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автоматтандыруды</w:t>
            </w:r>
            <w:proofErr w:type="gram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ң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ағымдағы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жай-күйін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талдау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;</w:t>
            </w:r>
          </w:p>
          <w:p w:rsidR="00AF1002" w:rsidRPr="00316377" w:rsidRDefault="00AF1002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•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І</w:t>
            </w:r>
            <w:proofErr w:type="gram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с-</w:t>
            </w:r>
            <w:proofErr w:type="gram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қимыл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жоспарын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әзірлеу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(п</w:t>
            </w:r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, ҚКБЖБ-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ге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көшуді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ысықтаулар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тізбесін</w:t>
            </w:r>
            <w:proofErr w:type="spellEnd"/>
            <w:r w:rsidR="00572404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,</w:t>
            </w:r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көлемі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мен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құнын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зерттелген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бизнес-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процестерді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автоматтандыруды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айқындау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  <w:p w:rsidR="00AF1002" w:rsidRPr="00316377" w:rsidRDefault="00AF1002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F1002" w:rsidRPr="00316377" w:rsidRDefault="00A25C8E" w:rsidP="00AF1002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Сатып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алынатын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қызметтердің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толық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атауы</w:t>
            </w:r>
            <w:proofErr w:type="spellEnd"/>
          </w:p>
          <w:p w:rsidR="00AF1002" w:rsidRPr="00316377" w:rsidRDefault="00A25C8E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«1С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Кәсіпорын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платформасында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оңтайлы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конфигурацияны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негізделген</w:t>
            </w:r>
            <w:proofErr w:type="spellEnd"/>
            <w:r w:rsidR="00E11601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таңдау</w:t>
            </w:r>
            <w:proofErr w:type="spellEnd"/>
            <w:r w:rsidR="00E11601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бойынша</w:t>
            </w:r>
            <w:proofErr w:type="spellEnd"/>
            <w:r w:rsidR="00E11601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оғамда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жұмыс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істеп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тұ</w:t>
            </w:r>
            <w:proofErr w:type="gram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р</w:t>
            </w:r>
            <w:proofErr w:type="gram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ған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бизнес-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процестерге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жобалау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алдындағы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тексеру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жүргізу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бойынша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қызмет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AF1002" w:rsidRPr="00316377" w:rsidRDefault="00AF1002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F1002" w:rsidRPr="00316377" w:rsidRDefault="00A25C8E" w:rsidP="00AF1002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Пайдаланылған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қысқартулар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тізімі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және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олар</w:t>
            </w:r>
            <w:proofErr w:type="gram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ға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түсіндірмелер</w:t>
            </w:r>
            <w:proofErr w:type="spellEnd"/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</w:t>
            </w:r>
          </w:p>
          <w:p w:rsidR="00AF1002" w:rsidRPr="00316377" w:rsidRDefault="00A21DC3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ӨКБ</w:t>
            </w:r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«1С»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фирмасының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ба</w:t>
            </w:r>
            <w:proofErr w:type="gram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ғдарламалық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өнімі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 «1С: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Кәсіпорын</w:t>
            </w:r>
            <w:proofErr w:type="spellEnd"/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8.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Қазақстанға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арналған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өндірістік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</w:t>
            </w:r>
            <w:proofErr w:type="gram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әсіпорынды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басқару</w:t>
            </w:r>
            <w:proofErr w:type="spellEnd"/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»;</w:t>
            </w:r>
          </w:p>
          <w:p w:rsidR="00AF1002" w:rsidRPr="00316377" w:rsidRDefault="00A21DC3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ҚКБЖБ</w:t>
            </w:r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- 1C-Рейтинг: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Қаржыны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кешенді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ба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қару</w:t>
            </w:r>
            <w:proofErr w:type="spellEnd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және</w:t>
            </w:r>
            <w:proofErr w:type="spellEnd"/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бюджет</w:t>
            </w:r>
            <w:r w:rsidR="00A25C8E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теу</w:t>
            </w:r>
            <w:proofErr w:type="spellEnd"/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;</w:t>
            </w:r>
          </w:p>
          <w:p w:rsidR="00AF1002" w:rsidRPr="00316377" w:rsidRDefault="00A25C8E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Тапсырыс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беруші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«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</w:t>
            </w:r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азтелерадио</w:t>
            </w:r>
            <w:proofErr w:type="spellEnd"/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  <w:r w:rsidR="00A21DC3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АҚ</w:t>
            </w:r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;</w:t>
            </w:r>
          </w:p>
          <w:p w:rsidR="00AF1002" w:rsidRPr="00316377" w:rsidRDefault="00A21DC3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Орындаушы</w:t>
            </w:r>
            <w:proofErr w:type="spellEnd"/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–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Қызметтерді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әлеуетті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жеткізуші</w:t>
            </w:r>
            <w:proofErr w:type="spellEnd"/>
            <w:r w:rsidR="00AF1002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:rsidR="00AF1002" w:rsidRPr="00316377" w:rsidRDefault="00AF1002" w:rsidP="00AF1002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F1002" w:rsidRPr="00316377" w:rsidRDefault="00A21DC3" w:rsidP="00AF1002">
            <w:pPr>
              <w:pStyle w:val="3"/>
              <w:numPr>
                <w:ilvl w:val="0"/>
                <w:numId w:val="20"/>
              </w:numPr>
              <w:tabs>
                <w:tab w:val="left" w:pos="459"/>
              </w:tabs>
              <w:spacing w:before="0"/>
              <w:jc w:val="both"/>
              <w:outlineLvl w:val="2"/>
              <w:rPr>
                <w:rFonts w:ascii="Times New Roman" w:eastAsia="Arial Unicode MS" w:hAnsi="Times New Roman" w:cs="Times New Roman"/>
                <w:b w:val="0"/>
                <w:bCs w:val="0"/>
                <w:color w:val="000000" w:themeColor="text1"/>
              </w:rPr>
            </w:pPr>
            <w:r w:rsidRPr="00316377">
              <w:rPr>
                <w:rFonts w:ascii="Times New Roman" w:eastAsia="Arial Unicode MS" w:hAnsi="Times New Roman" w:cs="Times New Roman"/>
                <w:bCs w:val="0"/>
                <w:color w:val="000000" w:themeColor="text1"/>
                <w:lang w:val="kk-KZ"/>
              </w:rPr>
              <w:t xml:space="preserve">Қызмет көрсету мерзіміне қойылатын талаптар </w:t>
            </w:r>
          </w:p>
          <w:p w:rsidR="00AF1002" w:rsidRPr="00316377" w:rsidRDefault="00A21DC3" w:rsidP="00AF1002">
            <w:pPr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Қызмет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көрсету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ұ</w:t>
            </w:r>
            <w:proofErr w:type="gram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за</w:t>
            </w:r>
            <w:proofErr w:type="gram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қтығын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Орындаушы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айқындайды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бірақ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3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айд</w:t>
            </w:r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ан</w:t>
            </w:r>
            <w:proofErr w:type="spellEnd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аспайды</w:t>
            </w:r>
            <w:proofErr w:type="spellEnd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Қызметтер</w:t>
            </w:r>
            <w:proofErr w:type="spellEnd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көрсету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бастал</w:t>
            </w:r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атын</w:t>
            </w:r>
            <w:proofErr w:type="spellEnd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күн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жобалау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алдындағы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тексеру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қы</w:t>
            </w:r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зметтеріне</w:t>
            </w:r>
            <w:proofErr w:type="spellEnd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арналған</w:t>
            </w:r>
            <w:proofErr w:type="spellEnd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шарт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күшіне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ен</w:t>
            </w:r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етін</w:t>
            </w:r>
            <w:proofErr w:type="spellEnd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күн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болып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табылады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F1002" w:rsidRPr="00316377" w:rsidRDefault="00AF1002" w:rsidP="00AF1002">
            <w:pPr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</w:pPr>
          </w:p>
          <w:p w:rsidR="00AF1002" w:rsidRPr="00316377" w:rsidRDefault="00A21DC3" w:rsidP="00AF1002">
            <w:pPr>
              <w:pStyle w:val="3"/>
              <w:numPr>
                <w:ilvl w:val="0"/>
                <w:numId w:val="20"/>
              </w:numPr>
              <w:tabs>
                <w:tab w:val="left" w:pos="459"/>
              </w:tabs>
              <w:spacing w:before="0"/>
              <w:jc w:val="both"/>
              <w:outlineLvl w:val="2"/>
              <w:rPr>
                <w:rFonts w:ascii="Times New Roman" w:eastAsia="Arial Unicode MS" w:hAnsi="Times New Roman" w:cs="Times New Roman"/>
                <w:b w:val="0"/>
                <w:bCs w:val="0"/>
                <w:color w:val="000000" w:themeColor="text1"/>
              </w:rPr>
            </w:pPr>
            <w:r w:rsidRPr="00316377">
              <w:rPr>
                <w:rFonts w:ascii="Times New Roman" w:eastAsia="Arial Unicode MS" w:hAnsi="Times New Roman" w:cs="Times New Roman"/>
                <w:bCs w:val="0"/>
                <w:color w:val="000000" w:themeColor="text1"/>
                <w:lang w:val="kk-KZ"/>
              </w:rPr>
              <w:t>Қызмет көрсету кезеңдері</w:t>
            </w:r>
          </w:p>
          <w:p w:rsidR="00AF1002" w:rsidRPr="00316377" w:rsidRDefault="00A21DC3" w:rsidP="00AF1002">
            <w:pPr>
              <w:pStyle w:val="a5"/>
              <w:numPr>
                <w:ilvl w:val="1"/>
                <w:numId w:val="20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Тапсырыс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берушінің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бизнес-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процестерін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және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оларды</w:t>
            </w:r>
            <w:proofErr w:type="spell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ӨК</w:t>
            </w:r>
            <w:proofErr w:type="gram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Б-</w:t>
            </w:r>
            <w:proofErr w:type="gramEnd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ға автоматтандырудың ағымдағы жағдайын </w:t>
            </w:r>
            <w:proofErr w:type="spellStart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талдау</w:t>
            </w:r>
            <w:proofErr w:type="spellEnd"/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AF1002" w:rsidRPr="00316377" w:rsidRDefault="00A21DC3" w:rsidP="00E11601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34" w:firstLine="326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Ағымдағы есеп</w:t>
            </w:r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ке алудың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кастомизацияланған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функционал</w:t>
            </w:r>
            <w:r w:rsidR="00E1160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ына санаттар бойынша жіктелу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сәйкестігіне талдау жүргізіледі:</w:t>
            </w:r>
          </w:p>
          <w:p w:rsidR="00AF1002" w:rsidRPr="00316377" w:rsidRDefault="00E11601" w:rsidP="00AF1002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color w:val="000000" w:themeColor="text1"/>
                <w:sz w:val="24"/>
                <w:szCs w:val="24"/>
                <w:lang w:val="kk-KZ"/>
              </w:rPr>
              <w:t>ҚКБЖБ-</w:t>
            </w:r>
            <w:r w:rsidR="009F79B1" w:rsidRPr="00316377">
              <w:rPr>
                <w:color w:val="000000" w:themeColor="text1"/>
                <w:sz w:val="24"/>
                <w:szCs w:val="24"/>
                <w:lang w:val="kk-KZ"/>
              </w:rPr>
              <w:t>г</w:t>
            </w:r>
            <w:r w:rsidRPr="00316377">
              <w:rPr>
                <w:color w:val="000000" w:themeColor="text1"/>
                <w:sz w:val="24"/>
                <w:szCs w:val="24"/>
                <w:lang w:val="kk-KZ"/>
              </w:rPr>
              <w:t>е</w:t>
            </w:r>
            <w:r w:rsidR="009F79B1" w:rsidRPr="00316377">
              <w:rPr>
                <w:color w:val="000000" w:themeColor="text1"/>
                <w:sz w:val="24"/>
                <w:szCs w:val="24"/>
                <w:lang w:val="kk-KZ"/>
              </w:rPr>
              <w:t xml:space="preserve"> бейімде</w:t>
            </w:r>
            <w:r w:rsidR="00A21DC3" w:rsidRPr="00316377">
              <w:rPr>
                <w:color w:val="000000" w:themeColor="text1"/>
                <w:sz w:val="24"/>
                <w:szCs w:val="24"/>
                <w:lang w:val="kk-KZ"/>
              </w:rPr>
              <w:t xml:space="preserve">уге жататын сұранысқа ие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кастомизацияланған</w:t>
            </w:r>
            <w:r w:rsidR="00A21DC3" w:rsidRPr="00316377">
              <w:rPr>
                <w:color w:val="000000" w:themeColor="text1"/>
                <w:sz w:val="24"/>
                <w:szCs w:val="24"/>
                <w:lang w:val="kk-KZ"/>
              </w:rPr>
              <w:t xml:space="preserve"> функционал;</w:t>
            </w:r>
          </w:p>
          <w:p w:rsidR="00AF1002" w:rsidRPr="00316377" w:rsidRDefault="009F79B1" w:rsidP="009F79B1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жаңа бағдарламалық өнімде</w:t>
            </w:r>
            <w:r w:rsidR="00A21DC3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өзекті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болмауына байланысты ҚКБЖБ-ге бейімде</w:t>
            </w:r>
            <w:r w:rsidR="00A21DC3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уге жатпайтын сұранысқа ие 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кастомизацияланған</w:t>
            </w:r>
            <w:r w:rsidR="00A21DC3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функционал;</w:t>
            </w:r>
          </w:p>
          <w:p w:rsidR="00AF1002" w:rsidRPr="00316377" w:rsidRDefault="00A21DC3" w:rsidP="00A21DC3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34" w:firstLine="326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ақау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лы болу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, талап етілмеу, өзект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і болмау 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себептері бойынша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ҚКБЖБ-ге бейімдеуге 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жатпайтын функционал;</w:t>
            </w:r>
          </w:p>
          <w:p w:rsidR="00AF1002" w:rsidRPr="00316377" w:rsidRDefault="00A21DC3" w:rsidP="00AF1002">
            <w:pPr>
              <w:pStyle w:val="a5"/>
              <w:numPr>
                <w:ilvl w:val="1"/>
                <w:numId w:val="20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Талдау мына жолдармен жүргізіледі</w:t>
            </w:r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AF1002" w:rsidRPr="00316377" w:rsidRDefault="00263B6B" w:rsidP="00AF1002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ӨКБ жүйесінің ағымдағы жағдайын талдау арқылы</w:t>
            </w:r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AF1002" w:rsidRPr="00316377" w:rsidRDefault="002928D6" w:rsidP="002928D6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34" w:firstLine="326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кәсіпорын режимінде деректерді талдау: параметрлер,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есепке алу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деректері;</w:t>
            </w:r>
          </w:p>
          <w:p w:rsidR="00AF1002" w:rsidRPr="00316377" w:rsidRDefault="002928D6" w:rsidP="00AF1002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пайдаланушылармен сұхбаттасу арқылы</w:t>
            </w:r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AF1002" w:rsidRPr="00316377" w:rsidRDefault="002928D6" w:rsidP="002928D6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34" w:firstLine="326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Тапсырыс беруші ұсынған құжат, есеп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нысандарын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, баспа нысандарын зерделеу.</w:t>
            </w:r>
          </w:p>
          <w:p w:rsidR="00AF1002" w:rsidRPr="00316377" w:rsidRDefault="002928D6" w:rsidP="00AF1002">
            <w:pPr>
              <w:pStyle w:val="a5"/>
              <w:numPr>
                <w:ilvl w:val="1"/>
                <w:numId w:val="20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Тексеру құралы</w:t>
            </w:r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AF1002" w:rsidRPr="00316377" w:rsidRDefault="00AF1002" w:rsidP="00AF1002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Бухгалтер</w:t>
            </w:r>
            <w:r w:rsidR="002928D6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лік және салықтық есепке алу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AF1002" w:rsidRPr="00316377" w:rsidRDefault="00AF1002" w:rsidP="00AF1002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Кадр</w:t>
            </w:r>
            <w:r w:rsidR="00CA6907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лық есепке алу және жалақыны есептеу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AF1002" w:rsidRPr="00316377" w:rsidRDefault="00CA6907" w:rsidP="00AF1002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Кірістер мен шығыстарды бөлек есепке алу</w:t>
            </w:r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AF1002" w:rsidRPr="00316377" w:rsidRDefault="00CA6907" w:rsidP="00AF1002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Ақша қаражатын басқару</w:t>
            </w:r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AF1002" w:rsidRPr="00316377" w:rsidRDefault="00CA6907" w:rsidP="00AF1002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Шарттарды есепке алу</w:t>
            </w:r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AF1002" w:rsidRPr="00316377" w:rsidRDefault="00CA6907" w:rsidP="00AF1002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Құжаттарды келісу мен бекітуді басқару</w:t>
            </w:r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AF1002" w:rsidRPr="00316377" w:rsidRDefault="00CA6907" w:rsidP="00AF1002">
            <w:pPr>
              <w:pStyle w:val="a5"/>
              <w:numPr>
                <w:ilvl w:val="1"/>
                <w:numId w:val="20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lastRenderedPageBreak/>
              <w:t>Сервердің техникалық аудиті</w:t>
            </w:r>
          </w:p>
          <w:p w:rsidR="00AF1002" w:rsidRPr="00316377" w:rsidRDefault="00CA6907" w:rsidP="00AF1002">
            <w:pPr>
              <w:pStyle w:val="a5"/>
              <w:tabs>
                <w:tab w:val="left" w:pos="459"/>
              </w:tabs>
              <w:ind w:left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Серверлік инфрақұрылымның техникалық параметрлері мен сипаттамаларына жүйелі, кешенді бағалау жүргізу. Сервердің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жай-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күйін, оның өнімділігін анықтау және талдау.</w:t>
            </w:r>
          </w:p>
          <w:p w:rsidR="00AF1002" w:rsidRPr="00316377" w:rsidRDefault="00CA6907" w:rsidP="00AF1002">
            <w:pPr>
              <w:pStyle w:val="a5"/>
              <w:numPr>
                <w:ilvl w:val="1"/>
                <w:numId w:val="20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color w:val="000000" w:themeColor="text1"/>
                <w:sz w:val="24"/>
                <w:szCs w:val="24"/>
                <w:lang w:val="kk-KZ"/>
              </w:rPr>
              <w:t>Есепке алу жүйесін талдау есебін дайындау.</w:t>
            </w:r>
          </w:p>
          <w:p w:rsidR="00AF1002" w:rsidRPr="00316377" w:rsidRDefault="00CA6907" w:rsidP="00AF1002">
            <w:pPr>
              <w:pStyle w:val="a5"/>
              <w:tabs>
                <w:tab w:val="left" w:pos="459"/>
              </w:tabs>
              <w:ind w:left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Қызмет көрсету нәтижесі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Ж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обалау алдындағы тексеру туралы есеп болып табылады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, ол мыналардан тұрады:</w:t>
            </w:r>
          </w:p>
          <w:p w:rsidR="00AF1002" w:rsidRPr="00316377" w:rsidRDefault="00CA6907" w:rsidP="00CA6907">
            <w:pPr>
              <w:pStyle w:val="a5"/>
              <w:numPr>
                <w:ilvl w:val="0"/>
                <w:numId w:val="32"/>
              </w:numPr>
              <w:tabs>
                <w:tab w:val="left" w:pos="459"/>
              </w:tabs>
              <w:ind w:left="34" w:firstLine="326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Зерттелген бизнес-процестерді құжаттау, бұл олардың сипаттамасынан тұрады. Бизнес-пр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оцестер екі модельде ұсынылған –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«С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ол күйінде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» (AS-IS) және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«Қ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алай болу керек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» (TO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-BE).</w:t>
            </w:r>
            <w:r w:rsidR="00AF1002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Бұл сәйкесінше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–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«Қ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азіргі кездегі жағдай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» және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«Б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изнес-процестерді қайта құру (автоматтандыру) қалай ұсынылады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»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дегенді білдіреді.</w:t>
            </w:r>
          </w:p>
          <w:p w:rsidR="00AF1002" w:rsidRPr="00316377" w:rsidRDefault="00CA6907" w:rsidP="00CA6907">
            <w:pPr>
              <w:pStyle w:val="a5"/>
              <w:numPr>
                <w:ilvl w:val="0"/>
                <w:numId w:val="32"/>
              </w:numPr>
              <w:tabs>
                <w:tab w:val="left" w:pos="459"/>
              </w:tabs>
              <w:ind w:left="34" w:firstLine="326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Серверлік жүйенің жұмысын жақсарту және оңтайландыру 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жөнінде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ұсыны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мд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ар;</w:t>
            </w:r>
          </w:p>
          <w:p w:rsidR="00AF1002" w:rsidRPr="00316377" w:rsidRDefault="00CA6907" w:rsidP="00CA6907">
            <w:pPr>
              <w:pStyle w:val="a5"/>
              <w:numPr>
                <w:ilvl w:val="0"/>
                <w:numId w:val="32"/>
              </w:numPr>
              <w:tabs>
                <w:tab w:val="left" w:pos="459"/>
              </w:tabs>
              <w:ind w:left="34" w:firstLine="326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Автоматтандыруды жүргізудің ұсынылған стратегиясын, қызметтер құрамын сипаттау және іске асыру кезеңдерін бөліп көрсете отырып, жұмыстарды орындаудың жауапты</w:t>
            </w:r>
            <w:r w:rsidR="009F79B1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тұлғаларын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, мерзімдері мен құнын бе</w:t>
            </w:r>
            <w:r w:rsidR="00AF2FCD"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лгілей отырып, енгізілетін іс-шаралардың болжам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 жоспар-кестесін әзірлеу.</w:t>
            </w:r>
          </w:p>
          <w:p w:rsidR="0040040B" w:rsidRPr="00316377" w:rsidRDefault="00CA6907" w:rsidP="00AF1002">
            <w:pPr>
              <w:pStyle w:val="a4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kk-KZ"/>
              </w:rPr>
              <w:t>Есепті келісу және қабылдау</w:t>
            </w:r>
            <w:r w:rsidR="00AF1002" w:rsidRPr="00316377">
              <w:rPr>
                <w:rFonts w:ascii="Times New Roman" w:hAnsi="Times New Roman" w:cs="Times New Roman"/>
                <w:color w:val="000000" w:themeColor="text1"/>
                <w:lang w:val="kk-KZ"/>
              </w:rPr>
              <w:t>.</w:t>
            </w:r>
          </w:p>
        </w:tc>
      </w:tr>
      <w:tr w:rsidR="00316377" w:rsidRPr="00316377" w:rsidTr="00C12EDA">
        <w:trPr>
          <w:trHeight w:val="30"/>
        </w:trPr>
        <w:tc>
          <w:tcPr>
            <w:tcW w:w="3652" w:type="dxa"/>
          </w:tcPr>
          <w:p w:rsidR="0040040B" w:rsidRPr="00316377" w:rsidRDefault="0040040B" w:rsidP="00CA6907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316377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Әлеуетті же</w:t>
            </w:r>
            <w:r w:rsidR="00CA6907" w:rsidRPr="00316377">
              <w:rPr>
                <w:color w:val="000000" w:themeColor="text1"/>
                <w:sz w:val="24"/>
                <w:szCs w:val="24"/>
                <w:lang w:val="kk-KZ"/>
              </w:rPr>
              <w:t xml:space="preserve">ткізуші жеңімпаз деп анықталған және онымен мемлекеттік сатып алу туралы шарт жасалған </w:t>
            </w:r>
            <w:r w:rsidRPr="00316377">
              <w:rPr>
                <w:color w:val="000000" w:themeColor="text1"/>
                <w:sz w:val="24"/>
                <w:szCs w:val="24"/>
                <w:lang w:val="kk-KZ"/>
              </w:rPr>
              <w:t>жағдайда оған қойылатын шарттар (қажет болған жағдайда көрсетіледі) 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5635" w:type="dxa"/>
          </w:tcPr>
          <w:p w:rsidR="0040040B" w:rsidRPr="00316377" w:rsidRDefault="0040040B" w:rsidP="00C12ED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0040B" w:rsidRPr="00316377" w:rsidRDefault="0040040B" w:rsidP="0040040B">
      <w:pPr>
        <w:spacing w:after="0" w:line="240" w:lineRule="auto"/>
        <w:jc w:val="both"/>
        <w:rPr>
          <w:color w:val="000000" w:themeColor="text1"/>
          <w:sz w:val="24"/>
          <w:szCs w:val="24"/>
          <w:lang w:eastAsia="ru-RU"/>
        </w:rPr>
      </w:pPr>
      <w:r w:rsidRPr="00316377">
        <w:rPr>
          <w:color w:val="000000" w:themeColor="text1"/>
          <w:sz w:val="24"/>
          <w:szCs w:val="24"/>
          <w:lang w:eastAsia="ru-RU"/>
        </w:rPr>
        <w:t xml:space="preserve">* </w:t>
      </w:r>
      <w:proofErr w:type="spellStart"/>
      <w:proofErr w:type="gramStart"/>
      <w:r w:rsidRPr="00316377">
        <w:rPr>
          <w:color w:val="000000" w:themeColor="text1"/>
          <w:sz w:val="24"/>
          <w:szCs w:val="24"/>
          <w:lang w:val="ru-RU" w:eastAsia="ru-RU"/>
        </w:rPr>
        <w:t>мәліметтер</w:t>
      </w:r>
      <w:proofErr w:type="spellEnd"/>
      <w:proofErr w:type="gram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мемлекеттік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сатып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алу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жоспарынан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алынады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автоматты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түрде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көрсетіледі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>).</w:t>
      </w:r>
    </w:p>
    <w:p w:rsidR="0040040B" w:rsidRPr="00316377" w:rsidRDefault="0040040B" w:rsidP="0040040B">
      <w:pPr>
        <w:spacing w:after="0" w:line="240" w:lineRule="auto"/>
        <w:jc w:val="both"/>
        <w:rPr>
          <w:color w:val="000000" w:themeColor="text1"/>
          <w:sz w:val="24"/>
          <w:szCs w:val="24"/>
          <w:lang w:eastAsia="ru-RU"/>
        </w:rPr>
      </w:pP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Ескерту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>.</w:t>
      </w:r>
    </w:p>
    <w:p w:rsidR="0040040B" w:rsidRPr="00316377" w:rsidRDefault="0040040B" w:rsidP="0040040B">
      <w:pPr>
        <w:spacing w:after="0" w:line="240" w:lineRule="auto"/>
        <w:jc w:val="both"/>
        <w:rPr>
          <w:color w:val="000000" w:themeColor="text1"/>
          <w:sz w:val="24"/>
          <w:szCs w:val="24"/>
          <w:lang w:eastAsia="ru-RU"/>
        </w:rPr>
      </w:pPr>
      <w:r w:rsidRPr="00316377">
        <w:rPr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Әрбір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талап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етілетін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сипаттамалар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параметрлер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бастапқы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деректер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және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F2FCD" w:rsidRPr="00316377">
        <w:rPr>
          <w:color w:val="000000" w:themeColor="text1"/>
          <w:sz w:val="24"/>
          <w:szCs w:val="24"/>
          <w:lang w:val="ru-RU" w:eastAsia="ru-RU"/>
        </w:rPr>
        <w:t>орындаушыға</w:t>
      </w:r>
      <w:proofErr w:type="spellEnd"/>
      <w:r w:rsidR="00AF2FCD"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F2FCD" w:rsidRPr="00316377">
        <w:rPr>
          <w:color w:val="000000" w:themeColor="text1"/>
          <w:sz w:val="24"/>
          <w:szCs w:val="24"/>
          <w:lang w:val="ru-RU" w:eastAsia="ru-RU"/>
        </w:rPr>
        <w:t>қойылатын</w:t>
      </w:r>
      <w:proofErr w:type="spellEnd"/>
      <w:r w:rsidR="00AF2FCD"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қосымша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шарттар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бөлек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жолда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көрсетіледі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>.</w:t>
      </w:r>
    </w:p>
    <w:p w:rsidR="0040040B" w:rsidRPr="00316377" w:rsidRDefault="0040040B" w:rsidP="0040040B">
      <w:pPr>
        <w:spacing w:after="0" w:line="240" w:lineRule="auto"/>
        <w:jc w:val="both"/>
        <w:rPr>
          <w:color w:val="000000" w:themeColor="text1"/>
          <w:sz w:val="24"/>
          <w:szCs w:val="24"/>
          <w:lang w:eastAsia="ru-RU"/>
        </w:rPr>
      </w:pPr>
      <w:proofErr w:type="gramStart"/>
      <w:r w:rsidRPr="00316377">
        <w:rPr>
          <w:color w:val="000000" w:themeColor="text1"/>
          <w:sz w:val="24"/>
          <w:szCs w:val="24"/>
          <w:lang w:eastAsia="ru-RU"/>
        </w:rPr>
        <w:t xml:space="preserve">2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Техникалық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ерекшелікте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әлеуетті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жеткізушіге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қойылатын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біліктілік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талаптарын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белгілеуге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жол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берілмейді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>.</w:t>
      </w:r>
      <w:proofErr w:type="gramEnd"/>
    </w:p>
    <w:p w:rsidR="0040040B" w:rsidRPr="00316377" w:rsidRDefault="0040040B" w:rsidP="0040040B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16377">
        <w:rPr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Өзге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құжаттарда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техникалық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ерекшеліктің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талаптарын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белгілеуге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жол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16377">
        <w:rPr>
          <w:color w:val="000000" w:themeColor="text1"/>
          <w:sz w:val="24"/>
          <w:szCs w:val="24"/>
          <w:lang w:val="ru-RU" w:eastAsia="ru-RU"/>
        </w:rPr>
        <w:t>берілмейді</w:t>
      </w:r>
      <w:proofErr w:type="spellEnd"/>
      <w:r w:rsidRPr="00316377">
        <w:rPr>
          <w:color w:val="000000" w:themeColor="text1"/>
          <w:sz w:val="24"/>
          <w:szCs w:val="24"/>
          <w:lang w:eastAsia="ru-RU"/>
        </w:rPr>
        <w:t>.</w:t>
      </w:r>
    </w:p>
    <w:p w:rsidR="0040040B" w:rsidRPr="00316377" w:rsidRDefault="0040040B" w:rsidP="0040040B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:rsidR="00701ED1" w:rsidRPr="00316377" w:rsidRDefault="00701ED1">
      <w:pPr>
        <w:rPr>
          <w:color w:val="000000" w:themeColor="text1"/>
          <w:sz w:val="20"/>
          <w:szCs w:val="20"/>
        </w:rPr>
      </w:pPr>
      <w:r w:rsidRPr="00316377">
        <w:rPr>
          <w:color w:val="000000" w:themeColor="text1"/>
          <w:sz w:val="20"/>
          <w:szCs w:val="20"/>
        </w:rP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40040B" w:rsidRPr="00316377" w:rsidTr="00C12EDA">
        <w:trPr>
          <w:trHeight w:val="30"/>
          <w:tblCellSpacing w:w="0" w:type="auto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0B" w:rsidRPr="00316377" w:rsidRDefault="0040040B" w:rsidP="00C12ED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0B" w:rsidRPr="00316377" w:rsidRDefault="0040040B" w:rsidP="00C12EDA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Приложение 2-3</w:t>
            </w:r>
            <w:r w:rsidRPr="00316377">
              <w:rPr>
                <w:color w:val="000000" w:themeColor="text1"/>
                <w:sz w:val="24"/>
                <w:szCs w:val="24"/>
                <w:lang w:val="ru-RU"/>
              </w:rPr>
              <w:br/>
              <w:t>к Конкурсной документации</w:t>
            </w:r>
          </w:p>
        </w:tc>
      </w:tr>
    </w:tbl>
    <w:p w:rsidR="0040040B" w:rsidRPr="00316377" w:rsidRDefault="0040040B">
      <w:pPr>
        <w:rPr>
          <w:color w:val="000000" w:themeColor="text1"/>
          <w:sz w:val="24"/>
          <w:szCs w:val="24"/>
          <w:lang w:val="ru-RU"/>
        </w:rPr>
      </w:pPr>
    </w:p>
    <w:p w:rsidR="00AE633B" w:rsidRPr="00316377" w:rsidRDefault="00AE633B" w:rsidP="00AE633B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ru-RU"/>
        </w:rPr>
      </w:pPr>
      <w:r w:rsidRPr="00316377">
        <w:rPr>
          <w:b/>
          <w:color w:val="000000" w:themeColor="text1"/>
          <w:sz w:val="24"/>
          <w:szCs w:val="24"/>
          <w:lang w:val="ru-RU"/>
        </w:rPr>
        <w:t xml:space="preserve">Техническая спецификация закупаемых услуг </w:t>
      </w:r>
      <w:r w:rsidRPr="00316377">
        <w:rPr>
          <w:b/>
          <w:color w:val="000000" w:themeColor="text1"/>
          <w:sz w:val="24"/>
          <w:szCs w:val="24"/>
          <w:lang w:val="ru-RU"/>
        </w:rPr>
        <w:br/>
        <w:t>(заполняется заказчиком)</w:t>
      </w:r>
    </w:p>
    <w:p w:rsidR="0040040B" w:rsidRPr="00316377" w:rsidRDefault="0040040B" w:rsidP="00AE633B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ru-RU"/>
        </w:rPr>
      </w:pPr>
    </w:p>
    <w:bookmarkEnd w:id="0"/>
    <w:p w:rsidR="00AE633B" w:rsidRPr="00316377" w:rsidRDefault="00AE633B" w:rsidP="00AE633B">
      <w:pPr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 xml:space="preserve">Наименование заказчика </w:t>
      </w:r>
      <w:r w:rsidRPr="00316377">
        <w:rPr>
          <w:rStyle w:val="s0"/>
          <w:color w:val="000000" w:themeColor="text1"/>
          <w:sz w:val="24"/>
          <w:szCs w:val="24"/>
          <w:lang w:val="ru-RU"/>
        </w:rPr>
        <w:t>АО «</w:t>
      </w:r>
      <w:proofErr w:type="spellStart"/>
      <w:r w:rsidRPr="00316377">
        <w:rPr>
          <w:rStyle w:val="s0"/>
          <w:color w:val="000000" w:themeColor="text1"/>
          <w:sz w:val="24"/>
          <w:szCs w:val="24"/>
          <w:lang w:val="ru-RU"/>
        </w:rPr>
        <w:t>Казтелерадио</w:t>
      </w:r>
      <w:proofErr w:type="spellEnd"/>
      <w:r w:rsidRPr="00316377">
        <w:rPr>
          <w:rStyle w:val="s0"/>
          <w:color w:val="000000" w:themeColor="text1"/>
          <w:sz w:val="24"/>
          <w:szCs w:val="24"/>
          <w:lang w:val="ru-RU"/>
        </w:rPr>
        <w:t>»</w:t>
      </w:r>
    </w:p>
    <w:p w:rsidR="00AE633B" w:rsidRPr="00316377" w:rsidRDefault="00AE633B" w:rsidP="00AE633B">
      <w:pPr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 xml:space="preserve">Наименование организатора </w:t>
      </w:r>
      <w:r w:rsidRPr="00316377">
        <w:rPr>
          <w:rStyle w:val="s0"/>
          <w:color w:val="000000" w:themeColor="text1"/>
          <w:sz w:val="24"/>
          <w:szCs w:val="24"/>
          <w:lang w:val="ru-RU"/>
        </w:rPr>
        <w:t>АО «</w:t>
      </w:r>
      <w:proofErr w:type="spellStart"/>
      <w:r w:rsidRPr="00316377">
        <w:rPr>
          <w:rStyle w:val="s0"/>
          <w:color w:val="000000" w:themeColor="text1"/>
          <w:sz w:val="24"/>
          <w:szCs w:val="24"/>
          <w:lang w:val="ru-RU"/>
        </w:rPr>
        <w:t>Казтелерадио</w:t>
      </w:r>
      <w:proofErr w:type="spellEnd"/>
      <w:r w:rsidRPr="00316377">
        <w:rPr>
          <w:rStyle w:val="s0"/>
          <w:color w:val="000000" w:themeColor="text1"/>
          <w:sz w:val="24"/>
          <w:szCs w:val="24"/>
          <w:lang w:val="ru-RU"/>
        </w:rPr>
        <w:t>»</w:t>
      </w:r>
    </w:p>
    <w:p w:rsidR="00AE633B" w:rsidRPr="00316377" w:rsidRDefault="00AE633B" w:rsidP="00AE633B">
      <w:pPr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>№ конкурса _____________________________________</w:t>
      </w:r>
    </w:p>
    <w:p w:rsidR="00C35CF4" w:rsidRPr="00316377" w:rsidRDefault="00AE633B" w:rsidP="0040040B">
      <w:pPr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 xml:space="preserve">Наименование конкурса: </w:t>
      </w:r>
      <w:proofErr w:type="spellStart"/>
      <w:r w:rsidR="00C35CF4" w:rsidRPr="00316377">
        <w:rPr>
          <w:color w:val="000000" w:themeColor="text1"/>
          <w:sz w:val="24"/>
          <w:szCs w:val="24"/>
          <w:lang w:val="ru-RU"/>
        </w:rPr>
        <w:t>Предпроектное</w:t>
      </w:r>
      <w:proofErr w:type="spellEnd"/>
      <w:r w:rsidR="00C35CF4" w:rsidRPr="00316377">
        <w:rPr>
          <w:color w:val="000000" w:themeColor="text1"/>
          <w:sz w:val="24"/>
          <w:szCs w:val="24"/>
          <w:lang w:val="ru-RU"/>
        </w:rPr>
        <w:t xml:space="preserve"> обследование</w:t>
      </w:r>
    </w:p>
    <w:p w:rsidR="00AE633B" w:rsidRPr="00316377" w:rsidRDefault="00AE633B" w:rsidP="0040040B">
      <w:pPr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>№ лота _________________________________________</w:t>
      </w:r>
    </w:p>
    <w:p w:rsidR="00AE633B" w:rsidRPr="00316377" w:rsidRDefault="00AE633B" w:rsidP="0040040B">
      <w:pPr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 xml:space="preserve">Наименование лота: </w:t>
      </w:r>
      <w:proofErr w:type="spellStart"/>
      <w:r w:rsidR="00C35CF4" w:rsidRPr="00316377">
        <w:rPr>
          <w:color w:val="000000" w:themeColor="text1"/>
          <w:sz w:val="24"/>
          <w:szCs w:val="24"/>
          <w:lang w:val="ru-RU"/>
        </w:rPr>
        <w:t>Предпроектное</w:t>
      </w:r>
      <w:proofErr w:type="spellEnd"/>
      <w:r w:rsidR="00C35CF4" w:rsidRPr="00316377">
        <w:rPr>
          <w:color w:val="000000" w:themeColor="text1"/>
          <w:sz w:val="24"/>
          <w:szCs w:val="24"/>
          <w:lang w:val="ru-RU"/>
        </w:rPr>
        <w:t xml:space="preserve"> обследование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76"/>
        <w:gridCol w:w="6911"/>
      </w:tblGrid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Наименование услуги*</w:t>
            </w:r>
          </w:p>
        </w:tc>
        <w:tc>
          <w:tcPr>
            <w:tcW w:w="6911" w:type="dxa"/>
          </w:tcPr>
          <w:p w:rsidR="00AE633B" w:rsidRPr="00316377" w:rsidRDefault="00AE633B" w:rsidP="00D514B5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Единица измерения*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Количество (объем)*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Срок оказания услуги*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Место оказания услуги*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Размер авансового платежа*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Гарантийный срок (в месяцах)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6911" w:type="dxa"/>
          </w:tcPr>
          <w:p w:rsidR="0025262F" w:rsidRPr="00316377" w:rsidRDefault="0025262F" w:rsidP="00316377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Общая часть</w:t>
            </w:r>
          </w:p>
          <w:p w:rsidR="00C35CF4" w:rsidRPr="00316377" w:rsidRDefault="00C35CF4" w:rsidP="00C35CF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Заказчику требуется оказание услуг обследования функционала учетной системы на базе конфигурации «Управление производственным предприятием для Казахстана» (далее - УПП), текущих бизнес-процессов Заказчика.</w:t>
            </w:r>
          </w:p>
          <w:p w:rsidR="00C35CF4" w:rsidRPr="00316377" w:rsidRDefault="00C35CF4" w:rsidP="00C35CF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Основная цель обследования – определение стратегии для перевода учетной системы с конфигурации УПП на конфигурацию новой линейки Платформы 1C:</w:t>
            </w:r>
            <w:r w:rsidR="006C7DAF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Предприятие</w:t>
            </w:r>
            <w:r w:rsidR="006C7DAF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8 «1C-Рейтинг: Комплексное управление финансами и бюджетирование», редакция 3.2 (далее - КУФИБ).</w:t>
            </w:r>
          </w:p>
          <w:p w:rsidR="00C35CF4" w:rsidRPr="00316377" w:rsidRDefault="00C35CF4" w:rsidP="00C35CF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Для достижения цели необходимо выполнить следующие задачи: </w:t>
            </w:r>
          </w:p>
          <w:p w:rsidR="00C35CF4" w:rsidRPr="00316377" w:rsidRDefault="00C35CF4" w:rsidP="00C35CF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•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  <w:t>Анализ бизнес-процессов Заказчика и текущего состояния их автоматизации;</w:t>
            </w:r>
          </w:p>
          <w:p w:rsidR="00383EE7" w:rsidRPr="00316377" w:rsidRDefault="00C35CF4" w:rsidP="00C35CF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•</w:t>
            </w: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  <w:t>Разработка плана действий (определение перечня доработок, объемов и стоимости перехода на КУФИБ, автоматизации обследованных бизнес-процессов).</w:t>
            </w:r>
          </w:p>
          <w:p w:rsidR="00F439D8" w:rsidRPr="00316377" w:rsidRDefault="00F439D8" w:rsidP="00C35CF4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5262F" w:rsidRPr="00316377" w:rsidRDefault="0025262F" w:rsidP="00316377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Полное наименование закупаемых услуг</w:t>
            </w:r>
          </w:p>
          <w:p w:rsidR="00383EE7" w:rsidRPr="00316377" w:rsidRDefault="00AF0B84" w:rsidP="0025262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Услуга по проведению 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предпроектного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обследования действующих бизнес-процессов в Обществе по обоснованному выбору оптимальной конфигурации на платформе «1С Предприятие».</w:t>
            </w:r>
          </w:p>
          <w:p w:rsidR="00F439D8" w:rsidRPr="00316377" w:rsidRDefault="00F439D8" w:rsidP="0025262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25262F" w:rsidRPr="00316377" w:rsidRDefault="0025262F" w:rsidP="00316377">
            <w:pPr>
              <w:pStyle w:val="a4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Список используемых сокращений и пояснения к ним</w:t>
            </w:r>
          </w:p>
          <w:p w:rsidR="0025262F" w:rsidRPr="00316377" w:rsidRDefault="0025262F" w:rsidP="0025262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УПП – Программный продукт фирмы «1С» - «1С: Предприятие 8. Управление производственным предприятием для Казахстана»;</w:t>
            </w:r>
          </w:p>
          <w:p w:rsidR="00AF0B84" w:rsidRPr="00316377" w:rsidRDefault="00AF0B84" w:rsidP="0025262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КУФИБ - 1C-Рейтинг: Комплексное управление финансами и бюджетирование;</w:t>
            </w:r>
          </w:p>
          <w:p w:rsidR="0025262F" w:rsidRPr="00316377" w:rsidRDefault="0025262F" w:rsidP="0025262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Заказчик – АО «</w:t>
            </w:r>
            <w:proofErr w:type="spellStart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Казтелерадио</w:t>
            </w:r>
            <w:proofErr w:type="spellEnd"/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»;</w:t>
            </w:r>
          </w:p>
          <w:p w:rsidR="0025262F" w:rsidRPr="00316377" w:rsidRDefault="0025262F" w:rsidP="0025262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Исполнитель </w:t>
            </w:r>
            <w:r w:rsidR="00F439D8" w:rsidRPr="00316377">
              <w:rPr>
                <w:rFonts w:ascii="Times New Roman" w:hAnsi="Times New Roman" w:cs="Times New Roman"/>
                <w:color w:val="000000" w:themeColor="text1"/>
                <w:lang w:val="ru-RU"/>
              </w:rPr>
              <w:t>– Потенциальный поставщик услуг.</w:t>
            </w:r>
          </w:p>
          <w:p w:rsidR="00F439D8" w:rsidRPr="00316377" w:rsidRDefault="00F439D8" w:rsidP="0025262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  <w:p w:rsidR="00AF0B84" w:rsidRPr="00316377" w:rsidRDefault="00AF0B84" w:rsidP="00316377">
            <w:pPr>
              <w:pStyle w:val="3"/>
              <w:numPr>
                <w:ilvl w:val="0"/>
                <w:numId w:val="33"/>
              </w:numPr>
              <w:tabs>
                <w:tab w:val="left" w:pos="459"/>
              </w:tabs>
              <w:spacing w:before="0"/>
              <w:jc w:val="both"/>
              <w:outlineLvl w:val="2"/>
              <w:rPr>
                <w:rFonts w:ascii="Times New Roman" w:eastAsia="Arial Unicode MS" w:hAnsi="Times New Roman" w:cs="Times New Roman"/>
                <w:b w:val="0"/>
                <w:bCs w:val="0"/>
                <w:color w:val="000000" w:themeColor="text1"/>
              </w:rPr>
            </w:pPr>
            <w:r w:rsidRPr="00316377">
              <w:rPr>
                <w:rFonts w:ascii="Times New Roman" w:eastAsia="Arial Unicode MS" w:hAnsi="Times New Roman" w:cs="Times New Roman"/>
                <w:bCs w:val="0"/>
                <w:color w:val="000000" w:themeColor="text1"/>
              </w:rPr>
              <w:t>Требования к срокам оказания услуги</w:t>
            </w:r>
          </w:p>
          <w:p w:rsidR="00AF0B84" w:rsidRPr="00316377" w:rsidRDefault="00AF0B84" w:rsidP="00316377">
            <w:pPr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</w:pPr>
            <w:bookmarkStart w:id="1" w:name="_GoBack"/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Продолжительность оказания услуг определяется Исполнителем, но не более 3 месяцев. Датой начала оказания услуг является датой вступления в силу договора на услуги 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предпроектного</w:t>
            </w: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 xml:space="preserve"> обследования.</w:t>
            </w:r>
          </w:p>
          <w:bookmarkEnd w:id="1"/>
          <w:p w:rsidR="00AF0B84" w:rsidRPr="00316377" w:rsidRDefault="00AF0B84" w:rsidP="0025262F">
            <w:pPr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</w:pPr>
          </w:p>
          <w:p w:rsidR="00AF0B84" w:rsidRPr="00316377" w:rsidRDefault="00AF0B84" w:rsidP="00316377">
            <w:pPr>
              <w:pStyle w:val="3"/>
              <w:numPr>
                <w:ilvl w:val="0"/>
                <w:numId w:val="33"/>
              </w:numPr>
              <w:tabs>
                <w:tab w:val="left" w:pos="459"/>
              </w:tabs>
              <w:spacing w:before="0"/>
              <w:jc w:val="both"/>
              <w:outlineLvl w:val="2"/>
              <w:rPr>
                <w:rFonts w:ascii="Times New Roman" w:eastAsia="Arial Unicode MS" w:hAnsi="Times New Roman" w:cs="Times New Roman"/>
                <w:b w:val="0"/>
                <w:bCs w:val="0"/>
                <w:color w:val="000000" w:themeColor="text1"/>
              </w:rPr>
            </w:pPr>
            <w:r w:rsidRPr="00316377">
              <w:rPr>
                <w:rFonts w:ascii="Times New Roman" w:eastAsia="Arial Unicode MS" w:hAnsi="Times New Roman" w:cs="Times New Roman"/>
                <w:bCs w:val="0"/>
                <w:color w:val="000000" w:themeColor="text1"/>
              </w:rPr>
              <w:t xml:space="preserve">Этапы оказания услуги </w:t>
            </w:r>
          </w:p>
          <w:p w:rsidR="00AF0B84" w:rsidRPr="00316377" w:rsidRDefault="00AF0B84" w:rsidP="00316377">
            <w:pPr>
              <w:pStyle w:val="a5"/>
              <w:numPr>
                <w:ilvl w:val="1"/>
                <w:numId w:val="33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Анализ бизнес-процессов Заказчика и текущего состояния их автоматизации в УПП.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Проводится анализ соответствия кастомизированного функционала текущей учетной с классификацией по категориям: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востребованный кастомизированный функционал, подлежащий адаптации в КУФИБ;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востребованный кастомизированный функционал, не подлежащий адаптации в КУФИБ в виду неактуальности в новом программном продукте;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функционал не подлежащий адаптации в КУФИБ по причинам неисправности, не в</w:t>
            </w:r>
            <w:r w:rsid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остребованности, неактуальности</w:t>
            </w:r>
            <w:r w:rsidR="00316377" w:rsidRPr="00316377">
              <w:rPr>
                <w:rFonts w:eastAsia="Arial Unicode MS"/>
                <w:color w:val="000000" w:themeColor="text1"/>
                <w:sz w:val="24"/>
                <w:szCs w:val="24"/>
                <w:lang w:val="ru-RU"/>
              </w:rPr>
              <w:t>.</w:t>
            </w:r>
          </w:p>
          <w:p w:rsidR="00AF0B84" w:rsidRPr="00316377" w:rsidRDefault="00AF0B84" w:rsidP="00316377">
            <w:pPr>
              <w:pStyle w:val="a5"/>
              <w:numPr>
                <w:ilvl w:val="1"/>
                <w:numId w:val="33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Анализ производится путем: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анализа текущего состояния системы УПП;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анализа данных в режиме предприятия: настройки, учетные данные;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интервьюирования пользователей;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изучения предоставленных Заказчиком форм документов, отчетов, печатных форм.</w:t>
            </w:r>
          </w:p>
          <w:p w:rsidR="00AF0B84" w:rsidRPr="00316377" w:rsidRDefault="00AF0B84" w:rsidP="00316377">
            <w:pPr>
              <w:pStyle w:val="a5"/>
              <w:numPr>
                <w:ilvl w:val="1"/>
                <w:numId w:val="33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Предмет обследования: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Бухгалтерский и налоговый учет;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Кадровый учет и расчет заработной платы;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Раздельный учет доходов и расходов;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Управление денежными средствами;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Учет договоров;</w:t>
            </w:r>
          </w:p>
          <w:p w:rsidR="00AF0B84" w:rsidRPr="00316377" w:rsidRDefault="00AF0B84" w:rsidP="00316377">
            <w:pPr>
              <w:pStyle w:val="a5"/>
              <w:numPr>
                <w:ilvl w:val="0"/>
                <w:numId w:val="31"/>
              </w:numPr>
              <w:tabs>
                <w:tab w:val="left" w:pos="253"/>
                <w:tab w:val="left" w:pos="459"/>
              </w:tabs>
              <w:ind w:left="0" w:firstLine="318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Управление согласованием и утверждением документов.</w:t>
            </w:r>
          </w:p>
          <w:p w:rsidR="00AF0B84" w:rsidRPr="00316377" w:rsidRDefault="00AF0B84" w:rsidP="00316377">
            <w:pPr>
              <w:pStyle w:val="a5"/>
              <w:numPr>
                <w:ilvl w:val="1"/>
                <w:numId w:val="33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Технический аудита сервера.</w:t>
            </w:r>
          </w:p>
          <w:p w:rsidR="00AF0B84" w:rsidRPr="00316377" w:rsidRDefault="00AF0B84" w:rsidP="00AF0B84">
            <w:pPr>
              <w:pStyle w:val="a5"/>
              <w:tabs>
                <w:tab w:val="left" w:pos="459"/>
              </w:tabs>
              <w:ind w:left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Проведение систематической, комплексной оценки технических параметров и характеристик серверной инфраструктуры. Выявление и анализ состояния сервера, его производительности. </w:t>
            </w:r>
          </w:p>
          <w:p w:rsidR="00AF0B84" w:rsidRPr="00316377" w:rsidRDefault="00AF0B84" w:rsidP="00316377">
            <w:pPr>
              <w:pStyle w:val="a5"/>
              <w:numPr>
                <w:ilvl w:val="1"/>
                <w:numId w:val="33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Подготовка отчета по анализу учетной системы.</w:t>
            </w:r>
          </w:p>
          <w:p w:rsidR="00AF0B84" w:rsidRPr="00316377" w:rsidRDefault="00AF0B84" w:rsidP="00AF0B84">
            <w:pPr>
              <w:pStyle w:val="a5"/>
              <w:tabs>
                <w:tab w:val="left" w:pos="459"/>
              </w:tabs>
              <w:ind w:left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Результатом оказания услуги является Отчет о предпроектном обследовании, содержащий:</w:t>
            </w:r>
          </w:p>
          <w:p w:rsidR="00AF0B84" w:rsidRPr="00316377" w:rsidRDefault="00AF0B84" w:rsidP="00AF0B84">
            <w:pPr>
              <w:pStyle w:val="a5"/>
              <w:numPr>
                <w:ilvl w:val="0"/>
                <w:numId w:val="32"/>
              </w:numPr>
              <w:tabs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Документирование обследованных бизнес-процессов, которое заключается в их описании. Бизнес-процессы представлены в двух моделях – «Как есть» (AS-IS) и «Как должно быть» (TO-BE). Это соответственно означает – «Ситуация на текущий момент» и «Как предлагается реорганизовать (автоматизировать) бизнес-процессы».</w:t>
            </w:r>
          </w:p>
          <w:p w:rsidR="00AF0B84" w:rsidRPr="00316377" w:rsidRDefault="00AF0B84" w:rsidP="00AF0B84">
            <w:pPr>
              <w:pStyle w:val="a5"/>
              <w:numPr>
                <w:ilvl w:val="0"/>
                <w:numId w:val="32"/>
              </w:numPr>
              <w:tabs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Рекомендации по улучшению и оптимизации работы серверной системы;</w:t>
            </w:r>
          </w:p>
          <w:p w:rsidR="00AF0B84" w:rsidRPr="00316377" w:rsidRDefault="00AF0B84" w:rsidP="00AF0B84">
            <w:pPr>
              <w:pStyle w:val="a5"/>
              <w:numPr>
                <w:ilvl w:val="0"/>
                <w:numId w:val="32"/>
              </w:numPr>
              <w:tabs>
                <w:tab w:val="left" w:pos="459"/>
              </w:tabs>
              <w:ind w:left="0" w:firstLine="36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 xml:space="preserve">Описание предлагаемой стратегии проведения автоматизации, состава услуг и разработка предполагаемого план – графика внедренческих мероприятий с выделением этапов внедрения, обозначением ответственных, сроков и стоимости выполнения работ. </w:t>
            </w:r>
          </w:p>
          <w:p w:rsidR="00835546" w:rsidRPr="00316377" w:rsidRDefault="00AF0B84" w:rsidP="00316377">
            <w:pPr>
              <w:pStyle w:val="a5"/>
              <w:numPr>
                <w:ilvl w:val="1"/>
                <w:numId w:val="33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</w:pPr>
            <w:r w:rsidRPr="00316377">
              <w:rPr>
                <w:rFonts w:eastAsia="Arial Unicode MS"/>
                <w:color w:val="000000" w:themeColor="text1"/>
                <w:sz w:val="24"/>
                <w:szCs w:val="24"/>
                <w:lang w:val="kk-KZ"/>
              </w:rPr>
              <w:t>Согласование и принятие отчета.</w:t>
            </w:r>
          </w:p>
        </w:tc>
      </w:tr>
      <w:tr w:rsidR="00316377" w:rsidRPr="00316377" w:rsidTr="00C12EDA">
        <w:trPr>
          <w:trHeight w:val="30"/>
        </w:trPr>
        <w:tc>
          <w:tcPr>
            <w:tcW w:w="2376" w:type="dxa"/>
          </w:tcPr>
          <w:p w:rsidR="00AE633B" w:rsidRPr="00316377" w:rsidRDefault="00AE633B" w:rsidP="00C12EDA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16377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6911" w:type="dxa"/>
          </w:tcPr>
          <w:p w:rsidR="00AE633B" w:rsidRPr="00316377" w:rsidRDefault="00AE633B" w:rsidP="00C12EDA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AE633B" w:rsidRPr="00316377" w:rsidRDefault="0040040B" w:rsidP="00AE633B">
      <w:pPr>
        <w:spacing w:after="0" w:line="240" w:lineRule="auto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ab/>
      </w:r>
      <w:r w:rsidR="00AE633B" w:rsidRPr="00316377">
        <w:rPr>
          <w:color w:val="000000" w:themeColor="text1"/>
          <w:sz w:val="24"/>
          <w:szCs w:val="24"/>
          <w:lang w:val="ru-RU"/>
        </w:rPr>
        <w:t>* сведения подтягиваются из плана государственных закупок (отображаются автоматически).</w:t>
      </w:r>
    </w:p>
    <w:p w:rsidR="00AE633B" w:rsidRPr="00316377" w:rsidRDefault="00AE633B" w:rsidP="00AE633B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>Примечание.</w:t>
      </w:r>
    </w:p>
    <w:p w:rsidR="00AE633B" w:rsidRPr="00316377" w:rsidRDefault="00AE633B" w:rsidP="00AE633B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>1. Каждые характеристики, параметры, исходные данные и дополнительные условия к исполнителю указываются отдельной строкой.</w:t>
      </w:r>
    </w:p>
    <w:p w:rsidR="00AE633B" w:rsidRPr="00316377" w:rsidRDefault="00AE633B" w:rsidP="00AE633B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AE633B" w:rsidRPr="00316377" w:rsidRDefault="00AE633B" w:rsidP="00AE633B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val="ru-RU"/>
        </w:rPr>
      </w:pPr>
      <w:r w:rsidRPr="00316377">
        <w:rPr>
          <w:color w:val="000000" w:themeColor="text1"/>
          <w:sz w:val="24"/>
          <w:szCs w:val="24"/>
          <w:lang w:val="ru-RU"/>
        </w:rPr>
        <w:t>3. Установление требований технической спецификации в иных документах не допускается.</w:t>
      </w:r>
    </w:p>
    <w:p w:rsidR="00AE633B" w:rsidRPr="00316377" w:rsidRDefault="00AE633B">
      <w:pPr>
        <w:rPr>
          <w:color w:val="000000" w:themeColor="text1"/>
          <w:sz w:val="24"/>
          <w:szCs w:val="24"/>
          <w:lang w:val="ru-RU"/>
        </w:rPr>
      </w:pPr>
    </w:p>
    <w:sectPr w:rsidR="00AE633B" w:rsidRPr="00316377" w:rsidSect="001173B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8F8"/>
    <w:multiLevelType w:val="hybridMultilevel"/>
    <w:tmpl w:val="B9C43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1C64A8"/>
    <w:multiLevelType w:val="multilevel"/>
    <w:tmpl w:val="AC781E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54833"/>
    <w:multiLevelType w:val="hybridMultilevel"/>
    <w:tmpl w:val="0A5C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40348"/>
    <w:multiLevelType w:val="hybridMultilevel"/>
    <w:tmpl w:val="4238BD8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0FD76B57"/>
    <w:multiLevelType w:val="multilevel"/>
    <w:tmpl w:val="523A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87E8A"/>
    <w:multiLevelType w:val="hybridMultilevel"/>
    <w:tmpl w:val="9CBC4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AF7E14"/>
    <w:multiLevelType w:val="multilevel"/>
    <w:tmpl w:val="22EE54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AC560D"/>
    <w:multiLevelType w:val="hybridMultilevel"/>
    <w:tmpl w:val="DC0E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30FB1"/>
    <w:multiLevelType w:val="multilevel"/>
    <w:tmpl w:val="A3184B7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7E2F94"/>
    <w:multiLevelType w:val="hybridMultilevel"/>
    <w:tmpl w:val="0ED45E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15D774A"/>
    <w:multiLevelType w:val="multilevel"/>
    <w:tmpl w:val="AC781E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7F74C0E"/>
    <w:multiLevelType w:val="hybridMultilevel"/>
    <w:tmpl w:val="9FC83B32"/>
    <w:lvl w:ilvl="0" w:tplc="B39040B4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C6C882E4">
      <w:start w:val="1"/>
      <w:numFmt w:val="decimal"/>
      <w:lvlText w:val="%7)"/>
      <w:lvlJc w:val="left"/>
      <w:pPr>
        <w:ind w:left="6951" w:hanging="855"/>
      </w:pPr>
      <w:rPr>
        <w:rFonts w:hint="default"/>
      </w:rPr>
    </w:lvl>
    <w:lvl w:ilvl="7" w:tplc="699ABD6A">
      <w:numFmt w:val="bullet"/>
      <w:lvlText w:val="•"/>
      <w:lvlJc w:val="left"/>
      <w:pPr>
        <w:ind w:left="7176" w:hanging="360"/>
      </w:pPr>
      <w:rPr>
        <w:rFonts w:ascii="Times New Roman" w:eastAsia="Times New Roman" w:hAnsi="Times New Roman" w:cs="Times New Roman" w:hint="default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D32690C"/>
    <w:multiLevelType w:val="multilevel"/>
    <w:tmpl w:val="9C308E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D940462"/>
    <w:multiLevelType w:val="hybridMultilevel"/>
    <w:tmpl w:val="8A988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9623F"/>
    <w:multiLevelType w:val="hybridMultilevel"/>
    <w:tmpl w:val="9CCE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44D04"/>
    <w:multiLevelType w:val="hybridMultilevel"/>
    <w:tmpl w:val="BFFC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F4554"/>
    <w:multiLevelType w:val="hybridMultilevel"/>
    <w:tmpl w:val="E5E042B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4F2F09CE"/>
    <w:multiLevelType w:val="hybridMultilevel"/>
    <w:tmpl w:val="6602BD24"/>
    <w:lvl w:ilvl="0" w:tplc="0419000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02" w:hanging="360"/>
      </w:pPr>
      <w:rPr>
        <w:rFonts w:ascii="Wingdings" w:hAnsi="Wingdings" w:hint="default"/>
      </w:rPr>
    </w:lvl>
  </w:abstractNum>
  <w:abstractNum w:abstractNumId="18">
    <w:nsid w:val="559A3645"/>
    <w:multiLevelType w:val="multilevel"/>
    <w:tmpl w:val="2FA8CC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67F13A9"/>
    <w:multiLevelType w:val="hybridMultilevel"/>
    <w:tmpl w:val="BB285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62D02"/>
    <w:multiLevelType w:val="multilevel"/>
    <w:tmpl w:val="AC781E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B70340B"/>
    <w:multiLevelType w:val="multilevel"/>
    <w:tmpl w:val="0E16C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E34322A"/>
    <w:multiLevelType w:val="multilevel"/>
    <w:tmpl w:val="449EC2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0D77208"/>
    <w:multiLevelType w:val="multilevel"/>
    <w:tmpl w:val="E7ECFE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EA4CDA"/>
    <w:multiLevelType w:val="hybridMultilevel"/>
    <w:tmpl w:val="251E7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17C3C"/>
    <w:multiLevelType w:val="multilevel"/>
    <w:tmpl w:val="AEE63B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04F4A03"/>
    <w:multiLevelType w:val="multilevel"/>
    <w:tmpl w:val="0E16C7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1773691"/>
    <w:multiLevelType w:val="multilevel"/>
    <w:tmpl w:val="4AAC37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1C26B37"/>
    <w:multiLevelType w:val="multilevel"/>
    <w:tmpl w:val="904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B4ED3"/>
    <w:multiLevelType w:val="multilevel"/>
    <w:tmpl w:val="70ACE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6AC6C20"/>
    <w:multiLevelType w:val="multilevel"/>
    <w:tmpl w:val="A302EB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9167E4"/>
    <w:multiLevelType w:val="multilevel"/>
    <w:tmpl w:val="EB0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EB2811"/>
    <w:multiLevelType w:val="multilevel"/>
    <w:tmpl w:val="A3184B7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8"/>
  </w:num>
  <w:num w:numId="3">
    <w:abstractNumId w:val="17"/>
  </w:num>
  <w:num w:numId="4">
    <w:abstractNumId w:val="20"/>
  </w:num>
  <w:num w:numId="5">
    <w:abstractNumId w:val="30"/>
  </w:num>
  <w:num w:numId="6">
    <w:abstractNumId w:val="22"/>
  </w:num>
  <w:num w:numId="7">
    <w:abstractNumId w:val="29"/>
  </w:num>
  <w:num w:numId="8">
    <w:abstractNumId w:val="23"/>
  </w:num>
  <w:num w:numId="9">
    <w:abstractNumId w:val="25"/>
  </w:num>
  <w:num w:numId="10">
    <w:abstractNumId w:val="24"/>
  </w:num>
  <w:num w:numId="11">
    <w:abstractNumId w:val="2"/>
  </w:num>
  <w:num w:numId="12">
    <w:abstractNumId w:val="6"/>
  </w:num>
  <w:num w:numId="13">
    <w:abstractNumId w:val="13"/>
  </w:num>
  <w:num w:numId="14">
    <w:abstractNumId w:val="14"/>
  </w:num>
  <w:num w:numId="15">
    <w:abstractNumId w:val="31"/>
  </w:num>
  <w:num w:numId="16">
    <w:abstractNumId w:val="28"/>
  </w:num>
  <w:num w:numId="17">
    <w:abstractNumId w:val="0"/>
  </w:num>
  <w:num w:numId="18">
    <w:abstractNumId w:val="5"/>
  </w:num>
  <w:num w:numId="19">
    <w:abstractNumId w:val="15"/>
  </w:num>
  <w:num w:numId="20">
    <w:abstractNumId w:val="1"/>
  </w:num>
  <w:num w:numId="21">
    <w:abstractNumId w:val="32"/>
  </w:num>
  <w:num w:numId="22">
    <w:abstractNumId w:val="21"/>
  </w:num>
  <w:num w:numId="23">
    <w:abstractNumId w:val="12"/>
  </w:num>
  <w:num w:numId="24">
    <w:abstractNumId w:val="8"/>
  </w:num>
  <w:num w:numId="25">
    <w:abstractNumId w:val="26"/>
  </w:num>
  <w:num w:numId="26">
    <w:abstractNumId w:val="27"/>
  </w:num>
  <w:num w:numId="27">
    <w:abstractNumId w:val="3"/>
  </w:num>
  <w:num w:numId="28">
    <w:abstractNumId w:val="16"/>
  </w:num>
  <w:num w:numId="29">
    <w:abstractNumId w:val="11"/>
  </w:num>
  <w:num w:numId="30">
    <w:abstractNumId w:val="9"/>
  </w:num>
  <w:num w:numId="31">
    <w:abstractNumId w:val="19"/>
  </w:num>
  <w:num w:numId="32">
    <w:abstractNumId w:val="7"/>
  </w:num>
  <w:num w:numId="3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A6"/>
    <w:rsid w:val="000342DC"/>
    <w:rsid w:val="0003629C"/>
    <w:rsid w:val="00042285"/>
    <w:rsid w:val="00073DC4"/>
    <w:rsid w:val="00085BCD"/>
    <w:rsid w:val="000A69A9"/>
    <w:rsid w:val="000C0FCD"/>
    <w:rsid w:val="000C4349"/>
    <w:rsid w:val="000D03DE"/>
    <w:rsid w:val="000E44E5"/>
    <w:rsid w:val="000F000B"/>
    <w:rsid w:val="000F717F"/>
    <w:rsid w:val="001105D5"/>
    <w:rsid w:val="00114B8D"/>
    <w:rsid w:val="001173BD"/>
    <w:rsid w:val="00117EE6"/>
    <w:rsid w:val="00134129"/>
    <w:rsid w:val="00134E76"/>
    <w:rsid w:val="0013507B"/>
    <w:rsid w:val="00153392"/>
    <w:rsid w:val="0016560B"/>
    <w:rsid w:val="0016693A"/>
    <w:rsid w:val="0018214A"/>
    <w:rsid w:val="001B1001"/>
    <w:rsid w:val="001D2A96"/>
    <w:rsid w:val="001D3D9D"/>
    <w:rsid w:val="001E4A4C"/>
    <w:rsid w:val="001F5EED"/>
    <w:rsid w:val="002401D7"/>
    <w:rsid w:val="0025262F"/>
    <w:rsid w:val="00263B6B"/>
    <w:rsid w:val="00265AA3"/>
    <w:rsid w:val="00274A35"/>
    <w:rsid w:val="002928D6"/>
    <w:rsid w:val="002D23DB"/>
    <w:rsid w:val="002E2BF5"/>
    <w:rsid w:val="00310C6A"/>
    <w:rsid w:val="00316377"/>
    <w:rsid w:val="003424A6"/>
    <w:rsid w:val="00342CE1"/>
    <w:rsid w:val="003503B3"/>
    <w:rsid w:val="003508A6"/>
    <w:rsid w:val="00366A6C"/>
    <w:rsid w:val="00383EE7"/>
    <w:rsid w:val="00385ED4"/>
    <w:rsid w:val="003A5221"/>
    <w:rsid w:val="003C6C84"/>
    <w:rsid w:val="003D16F0"/>
    <w:rsid w:val="003D4B72"/>
    <w:rsid w:val="003D7C74"/>
    <w:rsid w:val="003F121F"/>
    <w:rsid w:val="0040040B"/>
    <w:rsid w:val="00447CA7"/>
    <w:rsid w:val="004660E1"/>
    <w:rsid w:val="00485F7F"/>
    <w:rsid w:val="004A053C"/>
    <w:rsid w:val="004B65BA"/>
    <w:rsid w:val="004C31C9"/>
    <w:rsid w:val="004C6799"/>
    <w:rsid w:val="004E2437"/>
    <w:rsid w:val="004E4E44"/>
    <w:rsid w:val="0052078C"/>
    <w:rsid w:val="0054577F"/>
    <w:rsid w:val="00572404"/>
    <w:rsid w:val="00574A94"/>
    <w:rsid w:val="005C512B"/>
    <w:rsid w:val="005E2571"/>
    <w:rsid w:val="005E2B64"/>
    <w:rsid w:val="005E7AC5"/>
    <w:rsid w:val="00625CDE"/>
    <w:rsid w:val="006344D4"/>
    <w:rsid w:val="00637185"/>
    <w:rsid w:val="00655814"/>
    <w:rsid w:val="006A224F"/>
    <w:rsid w:val="006B06B9"/>
    <w:rsid w:val="006C7DAF"/>
    <w:rsid w:val="006E2D00"/>
    <w:rsid w:val="006E6EF9"/>
    <w:rsid w:val="00701ED1"/>
    <w:rsid w:val="00702252"/>
    <w:rsid w:val="00731E0D"/>
    <w:rsid w:val="00742C34"/>
    <w:rsid w:val="00771CFD"/>
    <w:rsid w:val="00772BF9"/>
    <w:rsid w:val="007772F7"/>
    <w:rsid w:val="007D6580"/>
    <w:rsid w:val="0080423D"/>
    <w:rsid w:val="008114C7"/>
    <w:rsid w:val="00815E5E"/>
    <w:rsid w:val="008170CC"/>
    <w:rsid w:val="00824C28"/>
    <w:rsid w:val="00835546"/>
    <w:rsid w:val="008645B3"/>
    <w:rsid w:val="00864FD0"/>
    <w:rsid w:val="0088675B"/>
    <w:rsid w:val="00893A49"/>
    <w:rsid w:val="008A0165"/>
    <w:rsid w:val="008D2467"/>
    <w:rsid w:val="008F450C"/>
    <w:rsid w:val="00926761"/>
    <w:rsid w:val="009743EF"/>
    <w:rsid w:val="009A12ED"/>
    <w:rsid w:val="009A4AFF"/>
    <w:rsid w:val="009B0C7A"/>
    <w:rsid w:val="009D3DEF"/>
    <w:rsid w:val="009E68F2"/>
    <w:rsid w:val="009F79B1"/>
    <w:rsid w:val="00A00316"/>
    <w:rsid w:val="00A16605"/>
    <w:rsid w:val="00A21DC3"/>
    <w:rsid w:val="00A25C8E"/>
    <w:rsid w:val="00A313A1"/>
    <w:rsid w:val="00A56D0C"/>
    <w:rsid w:val="00A760F9"/>
    <w:rsid w:val="00A90154"/>
    <w:rsid w:val="00AA3824"/>
    <w:rsid w:val="00AB57EB"/>
    <w:rsid w:val="00AC10C4"/>
    <w:rsid w:val="00AD2550"/>
    <w:rsid w:val="00AD49AB"/>
    <w:rsid w:val="00AE633B"/>
    <w:rsid w:val="00AF0B84"/>
    <w:rsid w:val="00AF1002"/>
    <w:rsid w:val="00AF2FCD"/>
    <w:rsid w:val="00AF3199"/>
    <w:rsid w:val="00B07117"/>
    <w:rsid w:val="00B160F0"/>
    <w:rsid w:val="00B21D9C"/>
    <w:rsid w:val="00B35CAE"/>
    <w:rsid w:val="00B401BB"/>
    <w:rsid w:val="00B62511"/>
    <w:rsid w:val="00B67B0E"/>
    <w:rsid w:val="00BA20E3"/>
    <w:rsid w:val="00BB58DE"/>
    <w:rsid w:val="00BC039B"/>
    <w:rsid w:val="00BE7CA8"/>
    <w:rsid w:val="00BF35EB"/>
    <w:rsid w:val="00BF5436"/>
    <w:rsid w:val="00C00563"/>
    <w:rsid w:val="00C055A2"/>
    <w:rsid w:val="00C12BD7"/>
    <w:rsid w:val="00C12EDA"/>
    <w:rsid w:val="00C35CF4"/>
    <w:rsid w:val="00C50F54"/>
    <w:rsid w:val="00CA6907"/>
    <w:rsid w:val="00CE4038"/>
    <w:rsid w:val="00D14CF3"/>
    <w:rsid w:val="00D21962"/>
    <w:rsid w:val="00D34149"/>
    <w:rsid w:val="00D42597"/>
    <w:rsid w:val="00D42DD0"/>
    <w:rsid w:val="00D514B5"/>
    <w:rsid w:val="00D51DA7"/>
    <w:rsid w:val="00D53475"/>
    <w:rsid w:val="00D5568A"/>
    <w:rsid w:val="00D70F34"/>
    <w:rsid w:val="00D72CCC"/>
    <w:rsid w:val="00D835A1"/>
    <w:rsid w:val="00D93272"/>
    <w:rsid w:val="00DA5F8E"/>
    <w:rsid w:val="00DA6285"/>
    <w:rsid w:val="00DA700E"/>
    <w:rsid w:val="00DB4168"/>
    <w:rsid w:val="00DF36BD"/>
    <w:rsid w:val="00DF6445"/>
    <w:rsid w:val="00E11601"/>
    <w:rsid w:val="00E40D2D"/>
    <w:rsid w:val="00E4111B"/>
    <w:rsid w:val="00E76E9C"/>
    <w:rsid w:val="00E8436C"/>
    <w:rsid w:val="00E947A6"/>
    <w:rsid w:val="00E964D3"/>
    <w:rsid w:val="00EB1989"/>
    <w:rsid w:val="00EC0D94"/>
    <w:rsid w:val="00EC7E87"/>
    <w:rsid w:val="00F0285B"/>
    <w:rsid w:val="00F07DB0"/>
    <w:rsid w:val="00F115B6"/>
    <w:rsid w:val="00F16416"/>
    <w:rsid w:val="00F27090"/>
    <w:rsid w:val="00F352B9"/>
    <w:rsid w:val="00F373E2"/>
    <w:rsid w:val="00F439D8"/>
    <w:rsid w:val="00F51DB3"/>
    <w:rsid w:val="00F8312F"/>
    <w:rsid w:val="00F9197B"/>
    <w:rsid w:val="00FB6E1F"/>
    <w:rsid w:val="00FD0E1E"/>
    <w:rsid w:val="00FD1F8B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  <w:rPr>
      <w:rFonts w:ascii="Times New Roman" w:eastAsia="Times New Roman" w:hAnsi="Times New Roman" w:cs="Times New Roman"/>
      <w:lang w:val="en-US"/>
    </w:rPr>
  </w:style>
  <w:style w:type="paragraph" w:styleId="1">
    <w:name w:val="heading 1"/>
    <w:aliases w:val="1,H1,Заголовок 1 Знак Char Char Char,Заголовок 1 Знак Char Char,Заг1,(ESC) Заголовок 1,ASAPHeading 1,h1,Heading 1 Char1,H11,H12,H13,H14,H15,H16,H17,H18,H19,H110,H111,H112,H113,H114,H115,H116,H121,H131,H141,H151,H161,H171,H181,H191,H1101"/>
    <w:basedOn w:val="a"/>
    <w:next w:val="a"/>
    <w:link w:val="10"/>
    <w:qFormat/>
    <w:rsid w:val="00815E5E"/>
    <w:pPr>
      <w:keepNext/>
      <w:keepLines/>
      <w:spacing w:before="480" w:after="0" w:line="240" w:lineRule="auto"/>
      <w:ind w:firstLine="567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 Char Char Char,Знак Char Char,H3,(ESC) Заголовок 3,ASAPHeading 3,Заг3"/>
    <w:basedOn w:val="a"/>
    <w:next w:val="a"/>
    <w:link w:val="30"/>
    <w:uiPriority w:val="9"/>
    <w:unhideWhenUsed/>
    <w:qFormat/>
    <w:rsid w:val="00815E5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85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0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F0285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aliases w:val="AC List 01,Bullet List,FooterText,numbered,Оглавление,List Paragraph,Абзац,Heading1,Colorful List - Accent 11"/>
    <w:basedOn w:val="a"/>
    <w:link w:val="a6"/>
    <w:uiPriority w:val="34"/>
    <w:qFormat/>
    <w:rsid w:val="00F0285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60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60F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0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60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60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7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60F9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Normal (Web)"/>
    <w:basedOn w:val="a"/>
    <w:link w:val="af"/>
    <w:uiPriority w:val="99"/>
    <w:unhideWhenUsed/>
    <w:rsid w:val="009E68F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aliases w:val="1 Знак,H1 Знак,Заголовок 1 Знак Char Char Char Знак,Заголовок 1 Знак Char Char Знак,Заг1 Знак,(ESC) Заголовок 1 Знак,ASAPHeading 1 Знак,h1 Знак,Heading 1 Char1 Знак,H11 Знак,H12 Знак,H13 Знак,H14 Знак,H15 Знак,H16 Знак,H17 Знак,H18 Знак"/>
    <w:basedOn w:val="a0"/>
    <w:link w:val="1"/>
    <w:rsid w:val="00815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aliases w:val="Знак Char Char Char Знак,Знак Char Char Знак,H3 Знак,(ESC) Заголовок 3 Знак,ASAPHeading 3 Знак,Заг3 Знак"/>
    <w:basedOn w:val="a0"/>
    <w:link w:val="3"/>
    <w:uiPriority w:val="9"/>
    <w:rsid w:val="00815E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6">
    <w:name w:val="Абзац списка Знак"/>
    <w:aliases w:val="AC List 01 Знак,Bullet List Знак,FooterText Знак,numbered Знак,Оглавление Знак,List Paragraph Знак,Абзац Знак,Heading1 Знак,Colorful List - Accent 11 Знак"/>
    <w:link w:val="a5"/>
    <w:uiPriority w:val="34"/>
    <w:rsid w:val="00815E5E"/>
    <w:rPr>
      <w:rFonts w:ascii="Times New Roman" w:eastAsia="Times New Roman" w:hAnsi="Times New Roman" w:cs="Times New Roman"/>
      <w:lang w:val="en-US"/>
    </w:rPr>
  </w:style>
  <w:style w:type="character" w:customStyle="1" w:styleId="af">
    <w:name w:val="Обычный (веб) Знак"/>
    <w:link w:val="ae"/>
    <w:uiPriority w:val="99"/>
    <w:rsid w:val="00815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1F5E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1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ESC">
    <w:name w:val="(ESC) Обычный текст"/>
    <w:basedOn w:val="a"/>
    <w:link w:val="ESC0"/>
    <w:qFormat/>
    <w:rsid w:val="0025262F"/>
    <w:pPr>
      <w:spacing w:after="0" w:line="240" w:lineRule="auto"/>
      <w:ind w:firstLine="709"/>
      <w:jc w:val="both"/>
    </w:pPr>
    <w:rPr>
      <w:rFonts w:cs="Calibri"/>
      <w:sz w:val="24"/>
      <w:szCs w:val="24"/>
      <w:lang w:val="ru-RU"/>
    </w:rPr>
  </w:style>
  <w:style w:type="character" w:customStyle="1" w:styleId="ESC0">
    <w:name w:val="(ESC) Обычный текст Знак"/>
    <w:link w:val="ESC"/>
    <w:locked/>
    <w:rsid w:val="0025262F"/>
    <w:rPr>
      <w:rFonts w:ascii="Times New Roman" w:eastAsia="Times New Roman" w:hAnsi="Times New Roman" w:cs="Calibri"/>
      <w:sz w:val="24"/>
      <w:szCs w:val="24"/>
    </w:rPr>
  </w:style>
  <w:style w:type="paragraph" w:customStyle="1" w:styleId="A20">
    <w:name w:val="A_Заголовок_2"/>
    <w:basedOn w:val="3"/>
    <w:link w:val="A21"/>
    <w:qFormat/>
    <w:rsid w:val="0025262F"/>
    <w:pPr>
      <w:keepLines w:val="0"/>
      <w:spacing w:before="440" w:after="240"/>
      <w:jc w:val="both"/>
    </w:pPr>
    <w:rPr>
      <w:rFonts w:ascii="Cambria" w:eastAsia="Times New Roman" w:hAnsi="Cambria" w:cs="Times New Roman"/>
      <w:bCs w:val="0"/>
      <w:caps/>
      <w:color w:val="548DD4"/>
      <w:sz w:val="26"/>
      <w:szCs w:val="20"/>
    </w:rPr>
  </w:style>
  <w:style w:type="character" w:customStyle="1" w:styleId="A21">
    <w:name w:val="A_Заголовок_2 Знак"/>
    <w:link w:val="A20"/>
    <w:rsid w:val="0025262F"/>
    <w:rPr>
      <w:rFonts w:ascii="Cambria" w:eastAsia="Times New Roman" w:hAnsi="Cambria" w:cs="Times New Roman"/>
      <w:b/>
      <w:caps/>
      <w:color w:val="548DD4"/>
      <w:sz w:val="26"/>
      <w:szCs w:val="20"/>
    </w:rPr>
  </w:style>
  <w:style w:type="paragraph" w:customStyle="1" w:styleId="ESC1">
    <w:name w:val="(ESC) Обычный без отступа"/>
    <w:basedOn w:val="ESC"/>
    <w:link w:val="ESC2"/>
    <w:qFormat/>
    <w:rsid w:val="0025262F"/>
    <w:pPr>
      <w:ind w:firstLine="0"/>
    </w:pPr>
    <w:rPr>
      <w:rFonts w:cs="Times New Roman"/>
    </w:rPr>
  </w:style>
  <w:style w:type="character" w:customStyle="1" w:styleId="ESC2">
    <w:name w:val="(ESC) Обычный без отступа Знак"/>
    <w:link w:val="ESC1"/>
    <w:rsid w:val="0025262F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0A69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D4"/>
    <w:rPr>
      <w:rFonts w:ascii="Times New Roman" w:eastAsia="Times New Roman" w:hAnsi="Times New Roman" w:cs="Times New Roman"/>
      <w:lang w:val="en-US"/>
    </w:rPr>
  </w:style>
  <w:style w:type="paragraph" w:styleId="1">
    <w:name w:val="heading 1"/>
    <w:aliases w:val="1,H1,Заголовок 1 Знак Char Char Char,Заголовок 1 Знак Char Char,Заг1,(ESC) Заголовок 1,ASAPHeading 1,h1,Heading 1 Char1,H11,H12,H13,H14,H15,H16,H17,H18,H19,H110,H111,H112,H113,H114,H115,H116,H121,H131,H141,H151,H161,H171,H181,H191,H1101"/>
    <w:basedOn w:val="a"/>
    <w:next w:val="a"/>
    <w:link w:val="10"/>
    <w:qFormat/>
    <w:rsid w:val="00815E5E"/>
    <w:pPr>
      <w:keepNext/>
      <w:keepLines/>
      <w:spacing w:before="480" w:after="0" w:line="240" w:lineRule="auto"/>
      <w:ind w:firstLine="567"/>
      <w:contextualSpacing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9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 Char Char Char,Знак Char Char,H3,(ESC) Заголовок 3,ASAPHeading 3,Заг3"/>
    <w:basedOn w:val="a"/>
    <w:next w:val="a"/>
    <w:link w:val="30"/>
    <w:uiPriority w:val="9"/>
    <w:unhideWhenUsed/>
    <w:qFormat/>
    <w:rsid w:val="00815E5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385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85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0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uiPriority w:val="1"/>
    <w:qFormat/>
    <w:rsid w:val="00F0285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List Paragraph"/>
    <w:aliases w:val="AC List 01,Bullet List,FooterText,numbered,Оглавление,List Paragraph,Абзац,Heading1,Colorful List - Accent 11"/>
    <w:basedOn w:val="a"/>
    <w:link w:val="a6"/>
    <w:uiPriority w:val="34"/>
    <w:qFormat/>
    <w:rsid w:val="00F0285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60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60F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0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60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60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A7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60F9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Normal (Web)"/>
    <w:basedOn w:val="a"/>
    <w:link w:val="af"/>
    <w:uiPriority w:val="99"/>
    <w:unhideWhenUsed/>
    <w:rsid w:val="009E68F2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0">
    <w:name w:val="Заголовок 1 Знак"/>
    <w:aliases w:val="1 Знак,H1 Знак,Заголовок 1 Знак Char Char Char Знак,Заголовок 1 Знак Char Char Знак,Заг1 Знак,(ESC) Заголовок 1 Знак,ASAPHeading 1 Знак,h1 Знак,Heading 1 Char1 Знак,H11 Знак,H12 Знак,H13 Знак,H14 Знак,H15 Знак,H16 Знак,H17 Знак,H18 Знак"/>
    <w:basedOn w:val="a0"/>
    <w:link w:val="1"/>
    <w:rsid w:val="00815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aliases w:val="Знак Char Char Char Знак,Знак Char Char Знак,H3 Знак,(ESC) Заголовок 3 Знак,ASAPHeading 3 Знак,Заг3 Знак"/>
    <w:basedOn w:val="a0"/>
    <w:link w:val="3"/>
    <w:uiPriority w:val="9"/>
    <w:rsid w:val="00815E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6">
    <w:name w:val="Абзац списка Знак"/>
    <w:aliases w:val="AC List 01 Знак,Bullet List Знак,FooterText Знак,numbered Знак,Оглавление Знак,List Paragraph Знак,Абзац Знак,Heading1 Знак,Colorful List - Accent 11 Знак"/>
    <w:link w:val="a5"/>
    <w:uiPriority w:val="34"/>
    <w:rsid w:val="00815E5E"/>
    <w:rPr>
      <w:rFonts w:ascii="Times New Roman" w:eastAsia="Times New Roman" w:hAnsi="Times New Roman" w:cs="Times New Roman"/>
      <w:lang w:val="en-US"/>
    </w:rPr>
  </w:style>
  <w:style w:type="character" w:customStyle="1" w:styleId="af">
    <w:name w:val="Обычный (веб) Знак"/>
    <w:link w:val="ae"/>
    <w:uiPriority w:val="99"/>
    <w:rsid w:val="00815E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1F5EE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19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ESC">
    <w:name w:val="(ESC) Обычный текст"/>
    <w:basedOn w:val="a"/>
    <w:link w:val="ESC0"/>
    <w:qFormat/>
    <w:rsid w:val="0025262F"/>
    <w:pPr>
      <w:spacing w:after="0" w:line="240" w:lineRule="auto"/>
      <w:ind w:firstLine="709"/>
      <w:jc w:val="both"/>
    </w:pPr>
    <w:rPr>
      <w:rFonts w:cs="Calibri"/>
      <w:sz w:val="24"/>
      <w:szCs w:val="24"/>
      <w:lang w:val="ru-RU"/>
    </w:rPr>
  </w:style>
  <w:style w:type="character" w:customStyle="1" w:styleId="ESC0">
    <w:name w:val="(ESC) Обычный текст Знак"/>
    <w:link w:val="ESC"/>
    <w:locked/>
    <w:rsid w:val="0025262F"/>
    <w:rPr>
      <w:rFonts w:ascii="Times New Roman" w:eastAsia="Times New Roman" w:hAnsi="Times New Roman" w:cs="Calibri"/>
      <w:sz w:val="24"/>
      <w:szCs w:val="24"/>
    </w:rPr>
  </w:style>
  <w:style w:type="paragraph" w:customStyle="1" w:styleId="A20">
    <w:name w:val="A_Заголовок_2"/>
    <w:basedOn w:val="3"/>
    <w:link w:val="A21"/>
    <w:qFormat/>
    <w:rsid w:val="0025262F"/>
    <w:pPr>
      <w:keepLines w:val="0"/>
      <w:spacing w:before="440" w:after="240"/>
      <w:jc w:val="both"/>
    </w:pPr>
    <w:rPr>
      <w:rFonts w:ascii="Cambria" w:eastAsia="Times New Roman" w:hAnsi="Cambria" w:cs="Times New Roman"/>
      <w:bCs w:val="0"/>
      <w:caps/>
      <w:color w:val="548DD4"/>
      <w:sz w:val="26"/>
      <w:szCs w:val="20"/>
    </w:rPr>
  </w:style>
  <w:style w:type="character" w:customStyle="1" w:styleId="A21">
    <w:name w:val="A_Заголовок_2 Знак"/>
    <w:link w:val="A20"/>
    <w:rsid w:val="0025262F"/>
    <w:rPr>
      <w:rFonts w:ascii="Cambria" w:eastAsia="Times New Roman" w:hAnsi="Cambria" w:cs="Times New Roman"/>
      <w:b/>
      <w:caps/>
      <w:color w:val="548DD4"/>
      <w:sz w:val="26"/>
      <w:szCs w:val="20"/>
    </w:rPr>
  </w:style>
  <w:style w:type="paragraph" w:customStyle="1" w:styleId="ESC1">
    <w:name w:val="(ESC) Обычный без отступа"/>
    <w:basedOn w:val="ESC"/>
    <w:link w:val="ESC2"/>
    <w:qFormat/>
    <w:rsid w:val="0025262F"/>
    <w:pPr>
      <w:ind w:firstLine="0"/>
    </w:pPr>
    <w:rPr>
      <w:rFonts w:cs="Times New Roman"/>
    </w:rPr>
  </w:style>
  <w:style w:type="character" w:customStyle="1" w:styleId="ESC2">
    <w:name w:val="(ESC) Обычный без отступа Знак"/>
    <w:link w:val="ESC1"/>
    <w:rsid w:val="0025262F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0A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35DB-85B4-44A2-8F75-CF9317D3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Admin</cp:lastModifiedBy>
  <cp:revision>6</cp:revision>
  <dcterms:created xsi:type="dcterms:W3CDTF">2024-08-26T09:24:00Z</dcterms:created>
  <dcterms:modified xsi:type="dcterms:W3CDTF">2024-08-29T04:16:00Z</dcterms:modified>
</cp:coreProperties>
</file>