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720"/>
        <w:gridCol w:w="3665"/>
      </w:tblGrid>
      <w:tr w:rsidR="00A944B5" w:rsidTr="00384F92">
        <w:trPr>
          <w:trHeight w:val="30"/>
          <w:tblCellSpacing w:w="0" w:type="auto"/>
        </w:trPr>
        <w:tc>
          <w:tcPr>
            <w:tcW w:w="57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944B5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Конкурстық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құжаттамаға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16-қосымша</w:t>
            </w:r>
          </w:p>
        </w:tc>
      </w:tr>
    </w:tbl>
    <w:p w:rsidR="00A944B5" w:rsidRDefault="00A944B5" w:rsidP="00A944B5">
      <w:pPr>
        <w:spacing w:after="0"/>
        <w:jc w:val="center"/>
      </w:pPr>
      <w:bookmarkStart w:id="0" w:name="z1799"/>
      <w:proofErr w:type="spellStart"/>
      <w:r>
        <w:rPr>
          <w:b/>
          <w:color w:val="000000"/>
        </w:rPr>
        <w:t>Сатып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алынатын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қызметтердің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техникалық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ерекшелігі</w:t>
      </w:r>
      <w:proofErr w:type="spellEnd"/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тапсырыс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беруші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толтырады</w:t>
      </w:r>
      <w:proofErr w:type="spellEnd"/>
      <w:r>
        <w:rPr>
          <w:b/>
          <w:color w:val="000000"/>
        </w:rPr>
        <w:t>)</w:t>
      </w:r>
    </w:p>
    <w:bookmarkEnd w:id="0"/>
    <w:p w:rsidR="00A944B5" w:rsidRPr="00A944B5" w:rsidRDefault="00A944B5" w:rsidP="00A944B5">
      <w:pPr>
        <w:spacing w:after="0"/>
        <w:jc w:val="both"/>
        <w:rPr>
          <w:sz w:val="28"/>
          <w:szCs w:val="28"/>
        </w:rPr>
      </w:pPr>
      <w:r>
        <w:rPr>
          <w:color w:val="000000"/>
          <w:sz w:val="28"/>
        </w:rPr>
        <w:t>    </w:t>
      </w:r>
      <w:proofErr w:type="spellStart"/>
      <w:r w:rsidRPr="00A944B5">
        <w:rPr>
          <w:color w:val="000000"/>
          <w:sz w:val="28"/>
          <w:szCs w:val="28"/>
        </w:rPr>
        <w:t>Тапсырыс</w:t>
      </w:r>
      <w:proofErr w:type="spellEnd"/>
      <w:r w:rsidRPr="00A944B5">
        <w:rPr>
          <w:color w:val="000000"/>
          <w:sz w:val="28"/>
          <w:szCs w:val="28"/>
        </w:rPr>
        <w:t xml:space="preserve"> </w:t>
      </w:r>
      <w:proofErr w:type="spellStart"/>
      <w:r w:rsidRPr="00A944B5">
        <w:rPr>
          <w:color w:val="000000"/>
          <w:sz w:val="28"/>
          <w:szCs w:val="28"/>
        </w:rPr>
        <w:t>берушінің</w:t>
      </w:r>
      <w:proofErr w:type="spellEnd"/>
      <w:r w:rsidRPr="00A944B5">
        <w:rPr>
          <w:color w:val="000000"/>
          <w:sz w:val="28"/>
          <w:szCs w:val="28"/>
        </w:rPr>
        <w:t xml:space="preserve"> </w:t>
      </w:r>
      <w:proofErr w:type="spellStart"/>
      <w:r w:rsidRPr="00A944B5">
        <w:rPr>
          <w:color w:val="000000"/>
          <w:sz w:val="28"/>
          <w:szCs w:val="28"/>
        </w:rPr>
        <w:t>атауы</w:t>
      </w:r>
      <w:proofErr w:type="spellEnd"/>
      <w:r w:rsidRPr="00A944B5">
        <w:rPr>
          <w:color w:val="000000"/>
          <w:sz w:val="28"/>
          <w:szCs w:val="28"/>
        </w:rPr>
        <w:t xml:space="preserve">: </w:t>
      </w:r>
      <w:r w:rsidRPr="00A944B5">
        <w:rPr>
          <w:sz w:val="28"/>
          <w:szCs w:val="28"/>
        </w:rPr>
        <w:t>«</w:t>
      </w:r>
      <w:proofErr w:type="spellStart"/>
      <w:r w:rsidRPr="00A944B5">
        <w:rPr>
          <w:sz w:val="28"/>
          <w:szCs w:val="28"/>
        </w:rPr>
        <w:t>Қазтелерадио</w:t>
      </w:r>
      <w:proofErr w:type="spellEnd"/>
      <w:r w:rsidRPr="00A944B5">
        <w:rPr>
          <w:sz w:val="28"/>
          <w:szCs w:val="28"/>
        </w:rPr>
        <w:t xml:space="preserve">» </w:t>
      </w:r>
      <w:proofErr w:type="spellStart"/>
      <w:r w:rsidRPr="00A944B5">
        <w:rPr>
          <w:sz w:val="28"/>
          <w:szCs w:val="28"/>
        </w:rPr>
        <w:t>акционерлік</w:t>
      </w:r>
      <w:proofErr w:type="spellEnd"/>
      <w:r w:rsidRPr="00A944B5">
        <w:rPr>
          <w:sz w:val="28"/>
          <w:szCs w:val="28"/>
        </w:rPr>
        <w:t xml:space="preserve"> </w:t>
      </w:r>
      <w:proofErr w:type="spellStart"/>
      <w:r w:rsidRPr="00A944B5">
        <w:rPr>
          <w:sz w:val="28"/>
          <w:szCs w:val="28"/>
        </w:rPr>
        <w:t>қоғамы</w:t>
      </w:r>
      <w:proofErr w:type="spellEnd"/>
      <w:r w:rsidRPr="00A944B5">
        <w:rPr>
          <w:sz w:val="28"/>
          <w:szCs w:val="28"/>
        </w:rPr>
        <w:t xml:space="preserve"> «</w:t>
      </w:r>
      <w:proofErr w:type="spellStart"/>
      <w:r w:rsidRPr="00A944B5">
        <w:rPr>
          <w:sz w:val="28"/>
          <w:szCs w:val="28"/>
        </w:rPr>
        <w:t>Оңтүстік</w:t>
      </w:r>
      <w:proofErr w:type="spellEnd"/>
      <w:r w:rsidRPr="00A944B5">
        <w:rPr>
          <w:sz w:val="28"/>
          <w:szCs w:val="28"/>
        </w:rPr>
        <w:t xml:space="preserve">» </w:t>
      </w:r>
      <w:proofErr w:type="spellStart"/>
      <w:r w:rsidRPr="00A944B5">
        <w:rPr>
          <w:sz w:val="28"/>
          <w:szCs w:val="28"/>
        </w:rPr>
        <w:t>филиалы</w:t>
      </w:r>
      <w:proofErr w:type="spellEnd"/>
      <w:r w:rsidRPr="00A944B5">
        <w:rPr>
          <w:color w:val="000000"/>
          <w:sz w:val="28"/>
          <w:szCs w:val="28"/>
        </w:rPr>
        <w:t xml:space="preserve"> 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Ұйымдастырушының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 w:rsidRPr="00E66565">
        <w:rPr>
          <w:color w:val="000000"/>
          <w:sz w:val="28"/>
        </w:rPr>
        <w:t xml:space="preserve">: </w:t>
      </w:r>
      <w:r w:rsidRPr="00A944B5">
        <w:rPr>
          <w:sz w:val="28"/>
          <w:szCs w:val="28"/>
        </w:rPr>
        <w:t>«</w:t>
      </w:r>
      <w:proofErr w:type="spellStart"/>
      <w:r w:rsidRPr="00A944B5">
        <w:rPr>
          <w:sz w:val="28"/>
          <w:szCs w:val="28"/>
        </w:rPr>
        <w:t>Қазтелерадио</w:t>
      </w:r>
      <w:proofErr w:type="spellEnd"/>
      <w:r w:rsidRPr="00A944B5">
        <w:rPr>
          <w:sz w:val="28"/>
          <w:szCs w:val="28"/>
        </w:rPr>
        <w:t xml:space="preserve">» </w:t>
      </w:r>
      <w:proofErr w:type="spellStart"/>
      <w:r w:rsidRPr="00A944B5">
        <w:rPr>
          <w:sz w:val="28"/>
          <w:szCs w:val="28"/>
        </w:rPr>
        <w:t>акционерлік</w:t>
      </w:r>
      <w:proofErr w:type="spellEnd"/>
      <w:r w:rsidRPr="00A944B5">
        <w:rPr>
          <w:sz w:val="28"/>
          <w:szCs w:val="28"/>
        </w:rPr>
        <w:t xml:space="preserve"> </w:t>
      </w:r>
      <w:proofErr w:type="spellStart"/>
      <w:r w:rsidRPr="00A944B5">
        <w:rPr>
          <w:sz w:val="28"/>
          <w:szCs w:val="28"/>
        </w:rPr>
        <w:t>қоғамы</w:t>
      </w:r>
      <w:proofErr w:type="spellEnd"/>
      <w:r w:rsidRPr="00A944B5">
        <w:rPr>
          <w:sz w:val="28"/>
          <w:szCs w:val="28"/>
        </w:rPr>
        <w:t xml:space="preserve"> 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№__________________________________________________</w:t>
      </w:r>
    </w:p>
    <w:p w:rsidR="00A944B5" w:rsidRDefault="00A944B5" w:rsidP="00A944B5">
      <w:pPr>
        <w:spacing w:after="0"/>
        <w:jc w:val="both"/>
      </w:pPr>
      <w:r>
        <w:rPr>
          <w:color w:val="000000"/>
          <w:sz w:val="28"/>
        </w:rPr>
        <w:t>     </w:t>
      </w:r>
      <w:proofErr w:type="spellStart"/>
      <w:r>
        <w:rPr>
          <w:color w:val="000000"/>
          <w:sz w:val="28"/>
        </w:rPr>
        <w:t>Конкурстың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______________________________________________</w:t>
      </w:r>
    </w:p>
    <w:p w:rsidR="00E66565" w:rsidRPr="00E66565" w:rsidRDefault="00A944B5" w:rsidP="00E66565">
      <w:pPr>
        <w:pStyle w:val="a3"/>
        <w:rPr>
          <w:rFonts w:ascii="Times New Roman" w:hAnsi="Times New Roman" w:cs="Times New Roman"/>
          <w:lang w:val="en-US"/>
        </w:rPr>
      </w:pPr>
      <w:r w:rsidRPr="00E66565">
        <w:rPr>
          <w:color w:val="000000"/>
          <w:sz w:val="28"/>
          <w:lang w:val="en-US"/>
        </w:rPr>
        <w:t>     </w:t>
      </w:r>
      <w:proofErr w:type="spellStart"/>
      <w:r w:rsidRPr="00E66565">
        <w:rPr>
          <w:rFonts w:ascii="Times New Roman" w:hAnsi="Times New Roman" w:cs="Times New Roman"/>
          <w:color w:val="000000"/>
          <w:sz w:val="28"/>
        </w:rPr>
        <w:t>Лоттың</w:t>
      </w:r>
      <w:proofErr w:type="spellEnd"/>
      <w:r w:rsidRPr="00E66565">
        <w:rPr>
          <w:rFonts w:ascii="Times New Roman" w:hAnsi="Times New Roman" w:cs="Times New Roman"/>
          <w:color w:val="000000"/>
          <w:sz w:val="28"/>
          <w:lang w:val="en-US"/>
        </w:rPr>
        <w:t xml:space="preserve"> №</w:t>
      </w:r>
      <w:hyperlink r:id="rId6" w:tgtFrame="_blank" w:history="1">
        <w:r w:rsidR="00E66565" w:rsidRPr="00E66565">
          <w:rPr>
            <w:rFonts w:ascii="Times New Roman" w:hAnsi="Times New Roman" w:cs="Times New Roman"/>
            <w:sz w:val="28"/>
            <w:szCs w:val="28"/>
            <w:lang w:val="en-US"/>
          </w:rPr>
          <w:t>82674716</w:t>
        </w:r>
      </w:hyperlink>
    </w:p>
    <w:p w:rsidR="00A944B5" w:rsidRPr="00A944B5" w:rsidRDefault="00E66565" w:rsidP="00A944B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color w:val="000000"/>
          <w:sz w:val="28"/>
          <w:lang w:val="en-US"/>
        </w:rPr>
        <w:t>     </w:t>
      </w:r>
      <w:proofErr w:type="spellStart"/>
      <w:r w:rsidR="00A944B5" w:rsidRPr="00A944B5">
        <w:rPr>
          <w:rFonts w:ascii="Times New Roman" w:hAnsi="Times New Roman" w:cs="Times New Roman"/>
          <w:sz w:val="28"/>
          <w:szCs w:val="28"/>
        </w:rPr>
        <w:t>Лоттың</w:t>
      </w:r>
      <w:proofErr w:type="spellEnd"/>
      <w:r w:rsidR="00A944B5"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44B5" w:rsidRPr="00A944B5">
        <w:rPr>
          <w:rFonts w:ascii="Times New Roman" w:hAnsi="Times New Roman" w:cs="Times New Roman"/>
          <w:sz w:val="28"/>
          <w:szCs w:val="28"/>
        </w:rPr>
        <w:t>атауы</w:t>
      </w:r>
      <w:proofErr w:type="spellEnd"/>
      <w:r w:rsidR="00A944B5"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A944B5" w:rsidRPr="00A944B5">
        <w:rPr>
          <w:rFonts w:ascii="Times New Roman" w:hAnsi="Times New Roman" w:cs="Times New Roman"/>
          <w:sz w:val="28"/>
          <w:szCs w:val="28"/>
        </w:rPr>
        <w:t>Жеделдетілген</w:t>
      </w:r>
      <w:proofErr w:type="spellEnd"/>
      <w:r w:rsidR="00A944B5" w:rsidRPr="00A944B5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A944B5" w:rsidRPr="00A944B5">
        <w:rPr>
          <w:rFonts w:ascii="Times New Roman" w:hAnsi="Times New Roman" w:cs="Times New Roman"/>
          <w:sz w:val="28"/>
          <w:szCs w:val="28"/>
        </w:rPr>
        <w:t>курьерлік</w:t>
      </w:r>
      <w:proofErr w:type="spellEnd"/>
      <w:r w:rsidR="00A944B5"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44B5" w:rsidRPr="00A944B5">
        <w:rPr>
          <w:rFonts w:ascii="Times New Roman" w:hAnsi="Times New Roman" w:cs="Times New Roman"/>
          <w:sz w:val="28"/>
          <w:szCs w:val="28"/>
        </w:rPr>
        <w:t>пошталық</w:t>
      </w:r>
      <w:proofErr w:type="spellEnd"/>
      <w:r w:rsidR="00A944B5"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44B5" w:rsidRPr="00A944B5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="00A944B5"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44B5" w:rsidRPr="00A944B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="00A944B5" w:rsidRPr="00A944B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944B5" w:rsidRPr="00A944B5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</w:p>
    <w:p w:rsidR="00A944B5" w:rsidRDefault="00A944B5" w:rsidP="00A944B5">
      <w:pPr>
        <w:spacing w:after="0"/>
        <w:jc w:val="both"/>
      </w:pPr>
    </w:p>
    <w:tbl>
      <w:tblPr>
        <w:tblW w:w="982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6095"/>
      </w:tblGrid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Тауарлардың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жұмыстардың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номенклатуралық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кодының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Қызметтің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Өлшем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бірлігі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көлемі</w:t>
            </w:r>
            <w:proofErr w:type="spellEnd"/>
            <w:r>
              <w:rPr>
                <w:color w:val="000000"/>
                <w:sz w:val="20"/>
              </w:rPr>
              <w:t>)*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алмағандағы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бағасы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Қосылған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салығын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алмағанда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сатып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бөлінген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сома</w:t>
            </w:r>
            <w:proofErr w:type="spellEnd"/>
            <w:r>
              <w:rPr>
                <w:color w:val="000000"/>
                <w:sz w:val="20"/>
              </w:rPr>
              <w:t xml:space="preserve"> 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Аванстық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>*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Кепілдік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айлармен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2E4AAE" w:rsidRDefault="002E4AAE" w:rsidP="00A22F1B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12 (он </w:t>
            </w:r>
            <w:proofErr w:type="spellStart"/>
            <w:r>
              <w:rPr>
                <w:lang w:val="ru-RU"/>
              </w:rPr>
              <w:t>ек</w:t>
            </w:r>
            <w:proofErr w:type="spellEnd"/>
            <w:r>
              <w:rPr>
                <w:lang w:val="kk-KZ"/>
              </w:rPr>
              <w:t>і</w:t>
            </w:r>
            <w:r>
              <w:rPr>
                <w:lang w:val="ru-RU"/>
              </w:rPr>
              <w:t>)</w:t>
            </w:r>
          </w:p>
          <w:p w:rsidR="00A944B5" w:rsidRDefault="00A944B5" w:rsidP="00A22F1B">
            <w:pPr>
              <w:spacing w:after="20"/>
              <w:ind w:left="20"/>
              <w:jc w:val="both"/>
            </w:pPr>
          </w:p>
        </w:tc>
      </w:tr>
      <w:tr w:rsidR="00A944B5" w:rsidRPr="00A26FFA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Default="00A944B5" w:rsidP="00A22F1B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сипаттамалардың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параметрлердің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сипаттамасы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берушіге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осы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ерекшеліктің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13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мекенжайға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ТМД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елдері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Алыс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шетел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іскерлік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сипаттағы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сондай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ақ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бағалы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бұдан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әрі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тасымалдау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қызметтер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ұсынуы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Орындаушының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жұмыскерлері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өкілдері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курьерлер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жүргізушілер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6656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пакеттер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сәлемдемелер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хабар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буып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түйілген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оларсыз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тауар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түріндегі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салынымдары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бар</w:t>
            </w:r>
            <w:r w:rsidRPr="00A944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).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өнелтпе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сапасы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екінші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үшінші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данадағы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айқын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).</w:t>
            </w:r>
          </w:p>
          <w:p w:rsidR="00A944B5" w:rsidRPr="00E6656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Заңды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тұлға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табылатын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6656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5.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өкілі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6656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6. E1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нысаны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толтыратын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ілеспе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жүкқұжат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7.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нысаны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қатаң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есептілік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бланкісі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болып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табылады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беруші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қойғызып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қабылдайды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қайтару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</w:t>
            </w: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бас</w:t>
            </w: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тартқан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табыс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дереу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асырылады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9.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қосымша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жөнелтушіден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нақтыланған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деректері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аудан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орталығы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облыс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облыс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орталықтары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Қазақстан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Республикасы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облыстық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аудандық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орталықтарға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мекендерге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қала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аудан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ауыл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кент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мекендерде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қолдан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4)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ТМД</w:t>
            </w: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елдеріне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Алыс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шетелдерге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5)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ҚР</w:t>
            </w: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министрліктерінің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жөнелтімдерін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қолдан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en-US"/>
              </w:rPr>
              <w:t>6)</w:t>
            </w: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тығыз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мерзімді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күннің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бірінші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жартысында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алғаннан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өңірлерді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қоса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алғанда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мүмкіндігінше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);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7)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жедел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тығыз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мерзімді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командирлік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поштамен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ҚР</w:t>
            </w: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барлық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ірі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қалаларына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өңірлерге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мүмкіндігінше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); </w:t>
            </w:r>
          </w:p>
          <w:p w:rsidR="00A944B5" w:rsidRPr="00E849DF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val="en-US"/>
              </w:rPr>
            </w:pPr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8)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экспресс</w:t>
            </w:r>
            <w:proofErr w:type="gram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уақытқа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кепілді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жеткізу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қызметтері</w:t>
            </w:r>
            <w:proofErr w:type="spellEnd"/>
            <w:r w:rsidRPr="00E849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E849DF">
              <w:rPr>
                <w:rFonts w:ascii="Times New Roman" w:hAnsi="Times New Roman" w:cs="Times New Roman"/>
                <w:strike/>
                <w:color w:val="000000"/>
                <w:sz w:val="20"/>
                <w:szCs w:val="20"/>
                <w:highlight w:val="yellow"/>
                <w:lang w:val="en-US"/>
              </w:rPr>
              <w:t xml:space="preserve"> 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әзірленген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орау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материалдарын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(конверттер, А3, А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, А5 өлшемді пакеттер, скотч) тегін беру;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10) айына бі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рет қолма-қол ақшасыз есеп айырысу бойынша шоттарды берудің икемді жүйесі.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11)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өтіні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курьердің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тегін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шығуы.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12)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пошта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жөнелтушінің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заңды</w:t>
            </w:r>
            <w:proofErr w:type="spellEnd"/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мекенжайынан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жіберілуі тиіс.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13)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жіберілген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хаттарды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электрондық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ба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қылау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10. Орындаушы Тапсырыс берушінің қабылданған жөнелтімдерін уақытында жеткізуге және уақытында жеткізбегені үшін кешікті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ілген әр күн үшін төленіп қойылған тарифтің 3% мөлшерінде, бірақ ұсынылған қызмет үшін төленген тариф сомасынан артпайтын материалдық жауапкершілік арқалауға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11. Орындаушы құндылығы жарияланған жөнелтімдерді жеткізуді жүзеге асыруы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12. Орындаушы Тапсырыс берушіні өзінің мекенжайының, банктік және басқа да деректемелерінің өзгергені туралы жазбаша нысанда өзгерістер болған сәттен бастап 10 (он) күнтізбелік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үннен кешіктірмей алдын ала хабардар етуі тиіс.</w:t>
            </w:r>
          </w:p>
          <w:p w:rsidR="00A944B5" w:rsidRPr="00E66565" w:rsidRDefault="00A944B5" w:rsidP="00E6656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13.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жөнелтімдерді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844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6565" w:rsidRPr="00E66565">
              <w:rPr>
                <w:rFonts w:ascii="Times New Roman" w:hAnsi="Times New Roman" w:cs="Times New Roman"/>
                <w:sz w:val="20"/>
                <w:szCs w:val="20"/>
              </w:rPr>
              <w:t>Қызылорда</w:t>
            </w:r>
            <w:proofErr w:type="spellEnd"/>
            <w:r w:rsidR="00E66565"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қ, </w:t>
            </w:r>
            <w:proofErr w:type="spellStart"/>
            <w:r w:rsidR="00E66565" w:rsidRPr="00E66565">
              <w:rPr>
                <w:rFonts w:ascii="Times New Roman" w:hAnsi="Times New Roman" w:cs="Times New Roman"/>
                <w:sz w:val="20"/>
                <w:szCs w:val="20"/>
              </w:rPr>
              <w:t>Дүйсенов</w:t>
            </w:r>
            <w:proofErr w:type="spellEnd"/>
            <w:r w:rsidR="00E66565"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66565" w:rsidRPr="00E66565">
              <w:rPr>
                <w:rFonts w:ascii="Times New Roman" w:hAnsi="Times New Roman" w:cs="Times New Roman"/>
                <w:sz w:val="20"/>
                <w:szCs w:val="20"/>
              </w:rPr>
              <w:t>көш</w:t>
            </w:r>
            <w:proofErr w:type="spellEnd"/>
            <w:r w:rsidR="00E66565" w:rsidRPr="00E66565">
              <w:rPr>
                <w:rFonts w:ascii="Times New Roman" w:hAnsi="Times New Roman" w:cs="Times New Roman"/>
                <w:sz w:val="20"/>
                <w:szCs w:val="20"/>
              </w:rPr>
              <w:t>., 69</w:t>
            </w:r>
            <w:proofErr w:type="gramStart"/>
            <w:r w:rsidR="00E66565"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  <w:r w:rsidR="00B84499" w:rsidRPr="00E6656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мекенжайлары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Тапсырыс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берушінің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офисінде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күнделікті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, телефон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ала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өтінімдерге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қабылдауы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spellEnd"/>
            <w:r w:rsidRPr="00E6656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Орындаушы тасымалданатын жөнелтімдердің сақталуы, оның ішінде олардың жоғалуы мен бүлінуі және басқ. үшін толық материалдық жауапкершілі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арқалайды.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15. Орындаушы Шарт ережелеріне сай жөнелтуді толық көлемде және осы Техникалық ерекшеліктің №1 қосымшасына сай бақылау мерзімдерінде жүзеге асыруы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16. Орындаушы жөнелтімдерді қайтаруды жүзеге асыру алдында (сондай бола қалған жағдайда) телефон байланысы арқылы Тапсырыс берушіден алушының байланыс деректері туралы қосымша ақпаратқа (мекенжайлары, телефондары) сұрау салуы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17. Орындаушы арналған жері бойынша жеткізілмеген жөнелтімдерге іздестіру жүргізуге және ағымдағы жұмыс күні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ің 1 (бір) сағаты ішінде Тапсырыс берушіге ақпарат беруге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18. Орындаушы осы Техникалық ерекшеліктің №2 қосымшасына сай айына 1 (бір) рет шот-фактура, орындалған жұмыстар актісі мен орындалған жұмыстар акті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іне тізілім беруге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19. Орындаушы айына 1 (бір) рет барлық жөнелтімдер бойынша мекенжай иесінің/алушының Т.А.Ә., лауазымын, жеткізу күні мен уақытын көрсете отырып, жөнелтімдерді тапсырғанын растайтын ақпарат беруі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тиіс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20. </w:t>
            </w:r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Орындаушы Тапсырыс беруші жөнелтуге дайындаған пакеттер </w:t>
            </w:r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мен сауқаттарды толық кө</w:t>
            </w:r>
            <w:proofErr w:type="gramStart"/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лемде</w:t>
            </w:r>
            <w:proofErr w:type="gramEnd"/>
            <w:r w:rsidRPr="00A944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ағымдағы жұмыс күні ішінде алуды қамтамасыз етуге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21. Орындаушы қызмет көрсету үдерісінде қолданыстағы заңнама мен іскерлі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этика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нормаларын қатаң ұстануға, Тапсырыс берушінің мүддесінде адал және білікті әрекет етуге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22. Орындаушы Тапсырыс берушіге қызмет көрсету үшін тартылатын өз жұмыскерлерінің (курьерлердің, операторлардың және т.б.) әрекеттеріне/әрекетсіздігіне жауапкершілік арқ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алау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ға міндетті.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23. Орындаушыда: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1) Қазақстан Республикасының барлық облыс орталықтарында және 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 елді мекендерінде дамыған өңірлік желісі, сұрыптау базалары болуы тиіс;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2) Бақылау жүйесі бар жеке интернет-сайты, ол мынадай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функционалдылы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ққа ие болуы керек: 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пароль арқылы қолжетімділі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іберуді тіркеу интерфейсі;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қадағалау 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интерфейсі 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әне жіберу күйі;</w:t>
            </w:r>
          </w:p>
          <w:p w:rsidR="00A944B5" w:rsidRPr="00A944B5" w:rsidRDefault="00A944B5" w:rsidP="00A944B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өнелтімдерді жеткізу туралы есептілік.</w:t>
            </w:r>
          </w:p>
          <w:p w:rsidR="00A944B5" w:rsidRPr="00B84499" w:rsidRDefault="00A944B5" w:rsidP="00B8449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курьерлі</w:t>
            </w:r>
            <w:proofErr w:type="gram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proofErr w:type="gram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үкқұжаттарды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ресімдеу</w:t>
            </w:r>
            <w:proofErr w:type="spellEnd"/>
            <w:r w:rsidRPr="00A944B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44B5" w:rsidRPr="00A26FFA" w:rsidTr="00A944B5">
        <w:trPr>
          <w:trHeight w:val="30"/>
          <w:tblCellSpacing w:w="0" w:type="auto"/>
        </w:trPr>
        <w:tc>
          <w:tcPr>
            <w:tcW w:w="37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E66565" w:rsidRDefault="00A944B5" w:rsidP="00A22F1B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66565">
              <w:rPr>
                <w:color w:val="000000"/>
                <w:sz w:val="20"/>
                <w:lang w:val="ru-RU"/>
              </w:rPr>
              <w:lastRenderedPageBreak/>
              <w:t>Әлеуетті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өнім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берушіге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оның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жеңімпазы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анықталған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онымен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Мемлекеттік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сатып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алу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туралы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шарт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жасалған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жағдайда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қойылатын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талаптар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(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қажет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болған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кезде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көрсетіледі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>) (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әлеуетті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өнім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берушіні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көрсетілген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мәліметтерді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көрсетпегені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және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ұсынбағаны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үшін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қ</w:t>
            </w:r>
            <w:proofErr w:type="gramStart"/>
            <w:r w:rsidRPr="00E66565">
              <w:rPr>
                <w:color w:val="000000"/>
                <w:sz w:val="20"/>
                <w:lang w:val="ru-RU"/>
              </w:rPr>
              <w:t>абылдамау</w:t>
            </w:r>
            <w:proofErr w:type="gramEnd"/>
            <w:r w:rsidRPr="00E66565">
              <w:rPr>
                <w:color w:val="000000"/>
                <w:sz w:val="20"/>
                <w:lang w:val="ru-RU"/>
              </w:rPr>
              <w:t>ға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жол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66565">
              <w:rPr>
                <w:color w:val="000000"/>
                <w:sz w:val="20"/>
                <w:lang w:val="ru-RU"/>
              </w:rPr>
              <w:t>берілмейді</w:t>
            </w:r>
            <w:proofErr w:type="spellEnd"/>
            <w:r w:rsidRPr="00E66565">
              <w:rPr>
                <w:color w:val="000000"/>
                <w:sz w:val="20"/>
                <w:lang w:val="ru-RU"/>
              </w:rPr>
              <w:t>)</w:t>
            </w:r>
          </w:p>
        </w:tc>
        <w:tc>
          <w:tcPr>
            <w:tcW w:w="60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4B5" w:rsidRPr="00E66565" w:rsidRDefault="00A944B5" w:rsidP="00A22F1B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A944B5" w:rsidRPr="00E66565" w:rsidRDefault="00A944B5" w:rsidP="00A22F1B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A944B5" w:rsidRPr="00E849DF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66565">
        <w:rPr>
          <w:color w:val="000000"/>
          <w:sz w:val="28"/>
          <w:lang w:val="ru-RU"/>
        </w:rPr>
        <w:t xml:space="preserve"> </w:t>
      </w:r>
      <w:r w:rsidRPr="00E849DF">
        <w:rPr>
          <w:color w:val="000000"/>
          <w:sz w:val="28"/>
          <w:lang w:val="ru-RU"/>
        </w:rPr>
        <w:t xml:space="preserve">* </w:t>
      </w:r>
      <w:proofErr w:type="spellStart"/>
      <w:proofErr w:type="gramStart"/>
      <w:r w:rsidRPr="00E849DF">
        <w:rPr>
          <w:color w:val="000000"/>
          <w:sz w:val="28"/>
          <w:lang w:val="ru-RU"/>
        </w:rPr>
        <w:t>м</w:t>
      </w:r>
      <w:proofErr w:type="gramEnd"/>
      <w:r w:rsidRPr="00E849DF">
        <w:rPr>
          <w:color w:val="000000"/>
          <w:sz w:val="28"/>
          <w:lang w:val="ru-RU"/>
        </w:rPr>
        <w:t>әліметтер</w:t>
      </w:r>
      <w:proofErr w:type="spellEnd"/>
      <w:r w:rsidRPr="00E849DF">
        <w:rPr>
          <w:color w:val="000000"/>
          <w:sz w:val="28"/>
          <w:lang w:val="ru-RU"/>
        </w:rPr>
        <w:t xml:space="preserve"> </w:t>
      </w:r>
      <w:proofErr w:type="spellStart"/>
      <w:r w:rsidRPr="00E849DF">
        <w:rPr>
          <w:color w:val="000000"/>
          <w:sz w:val="28"/>
          <w:lang w:val="ru-RU"/>
        </w:rPr>
        <w:t>мемлекеттік</w:t>
      </w:r>
      <w:proofErr w:type="spellEnd"/>
      <w:r w:rsidRPr="00E849DF">
        <w:rPr>
          <w:color w:val="000000"/>
          <w:sz w:val="28"/>
          <w:lang w:val="ru-RU"/>
        </w:rPr>
        <w:t xml:space="preserve"> </w:t>
      </w:r>
      <w:proofErr w:type="spellStart"/>
      <w:r w:rsidRPr="00E849DF">
        <w:rPr>
          <w:color w:val="000000"/>
          <w:sz w:val="28"/>
          <w:lang w:val="ru-RU"/>
        </w:rPr>
        <w:t>сатып</w:t>
      </w:r>
      <w:proofErr w:type="spellEnd"/>
      <w:r w:rsidRPr="00E849DF">
        <w:rPr>
          <w:color w:val="000000"/>
          <w:sz w:val="28"/>
          <w:lang w:val="ru-RU"/>
        </w:rPr>
        <w:t xml:space="preserve"> </w:t>
      </w:r>
      <w:proofErr w:type="spellStart"/>
      <w:r w:rsidRPr="00E849DF">
        <w:rPr>
          <w:color w:val="000000"/>
          <w:sz w:val="28"/>
          <w:lang w:val="ru-RU"/>
        </w:rPr>
        <w:t>алу</w:t>
      </w:r>
      <w:proofErr w:type="spellEnd"/>
      <w:r w:rsidRPr="00E849DF">
        <w:rPr>
          <w:color w:val="000000"/>
          <w:sz w:val="28"/>
          <w:lang w:val="ru-RU"/>
        </w:rPr>
        <w:t xml:space="preserve"> </w:t>
      </w:r>
      <w:proofErr w:type="spellStart"/>
      <w:r w:rsidRPr="00E849DF">
        <w:rPr>
          <w:color w:val="000000"/>
          <w:sz w:val="28"/>
          <w:lang w:val="ru-RU"/>
        </w:rPr>
        <w:t>жоспарынан</w:t>
      </w:r>
      <w:proofErr w:type="spellEnd"/>
      <w:r w:rsidRPr="00E849DF">
        <w:rPr>
          <w:color w:val="000000"/>
          <w:sz w:val="28"/>
          <w:lang w:val="ru-RU"/>
        </w:rPr>
        <w:t xml:space="preserve"> </w:t>
      </w:r>
      <w:proofErr w:type="spellStart"/>
      <w:r w:rsidRPr="00E849DF">
        <w:rPr>
          <w:color w:val="000000"/>
          <w:sz w:val="28"/>
          <w:lang w:val="ru-RU"/>
        </w:rPr>
        <w:t>алынады</w:t>
      </w:r>
      <w:proofErr w:type="spellEnd"/>
      <w:r w:rsidRPr="00E849DF">
        <w:rPr>
          <w:color w:val="000000"/>
          <w:sz w:val="28"/>
          <w:lang w:val="ru-RU"/>
        </w:rPr>
        <w:t xml:space="preserve"> (</w:t>
      </w:r>
      <w:proofErr w:type="spellStart"/>
      <w:r w:rsidRPr="00E849DF">
        <w:rPr>
          <w:color w:val="000000"/>
          <w:sz w:val="28"/>
          <w:lang w:val="ru-RU"/>
        </w:rPr>
        <w:t>автоматты</w:t>
      </w:r>
      <w:proofErr w:type="spellEnd"/>
      <w:r w:rsidRPr="00E849DF">
        <w:rPr>
          <w:color w:val="000000"/>
          <w:sz w:val="28"/>
          <w:lang w:val="ru-RU"/>
        </w:rPr>
        <w:t xml:space="preserve"> </w:t>
      </w:r>
      <w:proofErr w:type="spellStart"/>
      <w:r w:rsidRPr="00E849DF">
        <w:rPr>
          <w:color w:val="000000"/>
          <w:sz w:val="28"/>
          <w:lang w:val="ru-RU"/>
        </w:rPr>
        <w:t>түрде</w:t>
      </w:r>
      <w:proofErr w:type="spellEnd"/>
      <w:r w:rsidRPr="00E849DF">
        <w:rPr>
          <w:color w:val="000000"/>
          <w:sz w:val="28"/>
          <w:lang w:val="ru-RU"/>
        </w:rPr>
        <w:t xml:space="preserve"> </w:t>
      </w:r>
      <w:proofErr w:type="spellStart"/>
      <w:r w:rsidRPr="00E849DF">
        <w:rPr>
          <w:color w:val="000000"/>
          <w:sz w:val="28"/>
          <w:lang w:val="ru-RU"/>
        </w:rPr>
        <w:t>көрсетіледі</w:t>
      </w:r>
      <w:proofErr w:type="spellEnd"/>
      <w:r w:rsidRPr="00E849DF">
        <w:rPr>
          <w:color w:val="000000"/>
          <w:sz w:val="28"/>
          <w:lang w:val="ru-RU"/>
        </w:rPr>
        <w:t>).</w:t>
      </w:r>
    </w:p>
    <w:p w:rsidR="00A944B5" w:rsidRPr="00A26FFA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849DF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Ескертпе</w:t>
      </w:r>
      <w:proofErr w:type="spellEnd"/>
      <w:r w:rsidRPr="00A26FFA">
        <w:rPr>
          <w:color w:val="000000"/>
          <w:sz w:val="28"/>
          <w:lang w:val="ru-RU"/>
        </w:rPr>
        <w:t>.</w:t>
      </w:r>
    </w:p>
    <w:p w:rsidR="00A944B5" w:rsidRPr="00A26FFA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FFA">
        <w:rPr>
          <w:color w:val="000000"/>
          <w:sz w:val="28"/>
          <w:lang w:val="ru-RU"/>
        </w:rPr>
        <w:t xml:space="preserve"> 1. </w:t>
      </w:r>
      <w:proofErr w:type="spellStart"/>
      <w:r w:rsidRPr="00A26FFA">
        <w:rPr>
          <w:color w:val="000000"/>
          <w:sz w:val="28"/>
          <w:lang w:val="ru-RU"/>
        </w:rPr>
        <w:t>Әрбі</w:t>
      </w:r>
      <w:proofErr w:type="gramStart"/>
      <w:r w:rsidRPr="00A26FFA">
        <w:rPr>
          <w:color w:val="000000"/>
          <w:sz w:val="28"/>
          <w:lang w:val="ru-RU"/>
        </w:rPr>
        <w:t>р</w:t>
      </w:r>
      <w:proofErr w:type="spellEnd"/>
      <w:proofErr w:type="gram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сипаттамалар</w:t>
      </w:r>
      <w:proofErr w:type="spellEnd"/>
      <w:r w:rsidRPr="00A26FFA">
        <w:rPr>
          <w:color w:val="000000"/>
          <w:sz w:val="28"/>
          <w:lang w:val="ru-RU"/>
        </w:rPr>
        <w:t xml:space="preserve">, </w:t>
      </w:r>
      <w:proofErr w:type="spellStart"/>
      <w:r w:rsidRPr="00A26FFA">
        <w:rPr>
          <w:color w:val="000000"/>
          <w:sz w:val="28"/>
          <w:lang w:val="ru-RU"/>
        </w:rPr>
        <w:t>өлшемдер</w:t>
      </w:r>
      <w:proofErr w:type="spellEnd"/>
      <w:r w:rsidRPr="00A26FFA">
        <w:rPr>
          <w:color w:val="000000"/>
          <w:sz w:val="28"/>
          <w:lang w:val="ru-RU"/>
        </w:rPr>
        <w:t xml:space="preserve">, </w:t>
      </w:r>
      <w:proofErr w:type="spellStart"/>
      <w:r w:rsidRPr="00A26FFA">
        <w:rPr>
          <w:color w:val="000000"/>
          <w:sz w:val="28"/>
          <w:lang w:val="ru-RU"/>
        </w:rPr>
        <w:t>бастапқы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деректер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және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Орындаушыға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қосымша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шарттар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жеке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жолда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көрсетіледі</w:t>
      </w:r>
      <w:proofErr w:type="spellEnd"/>
      <w:r w:rsidRPr="00A26FFA">
        <w:rPr>
          <w:color w:val="000000"/>
          <w:sz w:val="28"/>
          <w:lang w:val="ru-RU"/>
        </w:rPr>
        <w:t>.</w:t>
      </w:r>
    </w:p>
    <w:p w:rsidR="00A944B5" w:rsidRPr="00A26FFA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FFA">
        <w:rPr>
          <w:color w:val="000000"/>
          <w:sz w:val="28"/>
          <w:lang w:val="ru-RU"/>
        </w:rPr>
        <w:t xml:space="preserve"> 2. </w:t>
      </w:r>
      <w:proofErr w:type="spellStart"/>
      <w:r w:rsidRPr="00A26FFA">
        <w:rPr>
          <w:color w:val="000000"/>
          <w:sz w:val="28"/>
          <w:lang w:val="ru-RU"/>
        </w:rPr>
        <w:t>Техникалық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ерекшелікте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әлеуетті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өні</w:t>
      </w:r>
      <w:proofErr w:type="gramStart"/>
      <w:r w:rsidRPr="00A26FFA">
        <w:rPr>
          <w:color w:val="000000"/>
          <w:sz w:val="28"/>
          <w:lang w:val="ru-RU"/>
        </w:rPr>
        <w:t>м</w:t>
      </w:r>
      <w:proofErr w:type="spellEnd"/>
      <w:proofErr w:type="gram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берушіге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қойылатын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біліктілік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талаптарын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белгілеуге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жол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берілмейді</w:t>
      </w:r>
      <w:proofErr w:type="spellEnd"/>
      <w:r w:rsidRPr="00A26FFA">
        <w:rPr>
          <w:color w:val="000000"/>
          <w:sz w:val="28"/>
          <w:lang w:val="ru-RU"/>
        </w:rPr>
        <w:t>.</w:t>
      </w:r>
    </w:p>
    <w:p w:rsidR="00A944B5" w:rsidRPr="00A26FFA" w:rsidRDefault="00A944B5" w:rsidP="00A944B5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A26FFA">
        <w:rPr>
          <w:color w:val="000000"/>
          <w:sz w:val="28"/>
          <w:lang w:val="ru-RU"/>
        </w:rPr>
        <w:t xml:space="preserve"> 3. </w:t>
      </w:r>
      <w:proofErr w:type="spellStart"/>
      <w:r w:rsidRPr="00A26FFA">
        <w:rPr>
          <w:color w:val="000000"/>
          <w:sz w:val="28"/>
          <w:lang w:val="ru-RU"/>
        </w:rPr>
        <w:t>Өзге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құжаттарда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техникалық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ерекшеліктің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талаптарын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белгілеуге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жол</w:t>
      </w:r>
      <w:proofErr w:type="spellEnd"/>
      <w:r w:rsidRPr="00A26FFA">
        <w:rPr>
          <w:color w:val="000000"/>
          <w:sz w:val="28"/>
          <w:lang w:val="ru-RU"/>
        </w:rPr>
        <w:t xml:space="preserve"> </w:t>
      </w:r>
      <w:proofErr w:type="spellStart"/>
      <w:r w:rsidRPr="00A26FFA">
        <w:rPr>
          <w:color w:val="000000"/>
          <w:sz w:val="28"/>
          <w:lang w:val="ru-RU"/>
        </w:rPr>
        <w:t>берілмейді</w:t>
      </w:r>
      <w:proofErr w:type="spellEnd"/>
      <w:r w:rsidRPr="00A26FFA">
        <w:rPr>
          <w:color w:val="000000"/>
          <w:sz w:val="28"/>
          <w:lang w:val="ru-RU"/>
        </w:rPr>
        <w:t>.</w:t>
      </w:r>
    </w:p>
    <w:p w:rsidR="00A944B5" w:rsidRPr="00A26FFA" w:rsidRDefault="00A944B5">
      <w:pPr>
        <w:rPr>
          <w:lang w:val="ru-RU"/>
        </w:rPr>
      </w:pPr>
    </w:p>
    <w:p w:rsidR="00E849DF" w:rsidRPr="00A26FFA" w:rsidRDefault="00E849DF">
      <w:pPr>
        <w:rPr>
          <w:lang w:val="ru-RU"/>
        </w:rPr>
      </w:pPr>
    </w:p>
    <w:p w:rsidR="00E849DF" w:rsidRPr="00A26FFA" w:rsidRDefault="00E849DF">
      <w:pPr>
        <w:rPr>
          <w:lang w:val="ru-RU"/>
        </w:rPr>
      </w:pPr>
    </w:p>
    <w:p w:rsidR="00E849DF" w:rsidRPr="00A26FFA" w:rsidRDefault="00E849DF">
      <w:pPr>
        <w:rPr>
          <w:lang w:val="ru-RU"/>
        </w:rPr>
      </w:pPr>
    </w:p>
    <w:p w:rsidR="00E849DF" w:rsidRDefault="00E849DF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Pr="00A26FFA" w:rsidRDefault="00A26FFA" w:rsidP="00A26FFA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A26FFA">
        <w:rPr>
          <w:rFonts w:eastAsiaTheme="minorEastAsia"/>
          <w:lang w:val="kk-KZ" w:eastAsia="ru-RU"/>
        </w:rPr>
        <w:lastRenderedPageBreak/>
        <w:t>Техниқалық сипаттамаға № 1 қосымша</w:t>
      </w:r>
    </w:p>
    <w:tbl>
      <w:tblPr>
        <w:tblpPr w:leftFromText="180" w:rightFromText="180" w:vertAnchor="text" w:horzAnchor="page" w:tblpX="970" w:tblpY="273"/>
        <w:tblW w:w="5314" w:type="pct"/>
        <w:tblLook w:val="04A0" w:firstRow="1" w:lastRow="0" w:firstColumn="1" w:lastColumn="0" w:noHBand="0" w:noVBand="1"/>
      </w:tblPr>
      <w:tblGrid>
        <w:gridCol w:w="2079"/>
        <w:gridCol w:w="1691"/>
        <w:gridCol w:w="1267"/>
        <w:gridCol w:w="1829"/>
        <w:gridCol w:w="3306"/>
      </w:tblGrid>
      <w:tr w:rsidR="00A26FFA" w:rsidRPr="00A26FFA" w:rsidTr="005D2C09">
        <w:trPr>
          <w:trHeight w:val="1124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FFA" w:rsidRPr="00A26FFA" w:rsidRDefault="00A26FFA" w:rsidP="005D2C09">
            <w:pPr>
              <w:rPr>
                <w:rFonts w:eastAsiaTheme="minorEastAsia"/>
                <w:b/>
                <w:lang w:val="kk-KZ" w:eastAsia="ru-RU"/>
              </w:rPr>
            </w:pPr>
          </w:p>
          <w:p w:rsidR="00A26FFA" w:rsidRPr="00A26FFA" w:rsidRDefault="00A26FFA" w:rsidP="005D2C09">
            <w:pPr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A26FFA">
              <w:rPr>
                <w:rFonts w:eastAsiaTheme="minorEastAsia"/>
                <w:b/>
                <w:lang w:val="ru-RU" w:eastAsia="ru-RU"/>
              </w:rPr>
              <w:t>Қызмет</w:t>
            </w:r>
            <w:proofErr w:type="spellEnd"/>
            <w:r w:rsidRPr="00A26FFA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A26FFA">
              <w:rPr>
                <w:rFonts w:eastAsiaTheme="minorEastAsia"/>
                <w:b/>
                <w:lang w:val="ru-RU" w:eastAsia="ru-RU"/>
              </w:rPr>
              <w:t>атауы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FA" w:rsidRPr="00A26FFA" w:rsidRDefault="00A26FFA" w:rsidP="005D2C09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A26FFA">
              <w:rPr>
                <w:b/>
                <w:lang w:val="kk-KZ" w:eastAsia="ru-RU"/>
              </w:rPr>
              <w:t>Жыл ішіндегі жөнелтімнің жалпы көлемі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5D2C09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A26FFA">
              <w:rPr>
                <w:b/>
                <w:lang w:val="kk-KZ" w:eastAsia="ru-RU"/>
              </w:rPr>
              <w:t>Бірлік бағасы</w:t>
            </w: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5D2C09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A26FFA">
              <w:rPr>
                <w:b/>
                <w:lang w:val="kk-KZ" w:eastAsia="ru-RU"/>
              </w:rPr>
              <w:t>Жалпы құны тг</w:t>
            </w: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b/>
                <w:lang w:val="kk-KZ" w:eastAsia="ru-RU"/>
              </w:rPr>
            </w:pPr>
          </w:p>
          <w:p w:rsidR="00A26FFA" w:rsidRPr="00A26FFA" w:rsidRDefault="00A26FFA" w:rsidP="005D2C09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A26FFA">
              <w:rPr>
                <w:b/>
                <w:lang w:val="kk-KZ" w:eastAsia="ru-RU"/>
              </w:rPr>
              <w:t xml:space="preserve">Жеткізудің бақылау мерзімдері </w:t>
            </w:r>
          </w:p>
        </w:tc>
      </w:tr>
      <w:tr w:rsidR="00A26FFA" w:rsidRPr="00A26FFA" w:rsidTr="005D2C09">
        <w:trPr>
          <w:trHeight w:val="1500"/>
        </w:trPr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lang w:val="ru-RU" w:eastAsia="ru-RU"/>
              </w:rPr>
            </w:pPr>
            <w:proofErr w:type="spellStart"/>
            <w:r w:rsidRPr="00A26FFA">
              <w:rPr>
                <w:rFonts w:eastAsiaTheme="minorEastAsia"/>
                <w:lang w:val="ru-RU" w:eastAsia="ru-RU"/>
              </w:rPr>
              <w:t>Хаттың</w:t>
            </w:r>
            <w:proofErr w:type="spellEnd"/>
            <w:r w:rsidRPr="00A26FFA">
              <w:rPr>
                <w:rFonts w:eastAsiaTheme="minorEastAsia"/>
                <w:lang w:val="ru-RU" w:eastAsia="ru-RU"/>
              </w:rPr>
              <w:t xml:space="preserve">                   «Экспресс </w:t>
            </w:r>
            <w:proofErr w:type="spellStart"/>
            <w:r w:rsidRPr="00A26FFA">
              <w:rPr>
                <w:rFonts w:eastAsiaTheme="minorEastAsia"/>
                <w:lang w:val="ru-RU" w:eastAsia="ru-RU"/>
              </w:rPr>
              <w:t>пошта</w:t>
            </w:r>
            <w:proofErr w:type="spellEnd"/>
            <w:r w:rsidRPr="00A26FFA">
              <w:rPr>
                <w:rFonts w:eastAsiaTheme="minorEastAsia"/>
                <w:lang w:val="ru-RU" w:eastAsia="ru-RU"/>
              </w:rPr>
              <w:t xml:space="preserve">» </w:t>
            </w:r>
            <w:proofErr w:type="spellStart"/>
            <w:r w:rsidRPr="00A26FFA">
              <w:rPr>
                <w:rFonts w:eastAsiaTheme="minorEastAsia"/>
                <w:lang w:val="ru-RU" w:eastAsia="ru-RU"/>
              </w:rPr>
              <w:t>қызметі</w:t>
            </w:r>
            <w:proofErr w:type="spellEnd"/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FA" w:rsidRPr="00A26FFA" w:rsidRDefault="00A26FFA" w:rsidP="005D2C09">
            <w:pPr>
              <w:spacing w:line="240" w:lineRule="auto"/>
              <w:jc w:val="center"/>
              <w:rPr>
                <w:lang w:val="ru-RU" w:eastAsia="ru-RU"/>
              </w:rPr>
            </w:pPr>
            <w:r w:rsidRPr="00A26FFA">
              <w:rPr>
                <w:lang w:val="ru-RU" w:eastAsia="ru-RU"/>
              </w:rPr>
              <w:t>110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5D2C0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5D2C09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5D2C09">
            <w:pPr>
              <w:spacing w:after="0" w:line="240" w:lineRule="auto"/>
              <w:jc w:val="center"/>
              <w:rPr>
                <w:rFonts w:eastAsiaTheme="minorEastAsia"/>
                <w:lang w:val="kk-KZ" w:eastAsia="ru-RU"/>
              </w:rPr>
            </w:pPr>
            <w:r w:rsidRPr="00A26FFA">
              <w:rPr>
                <w:rFonts w:eastAsiaTheme="minorEastAsia"/>
                <w:lang w:val="kk-KZ" w:eastAsia="ru-RU"/>
              </w:rPr>
              <w:t>ҚР ішінде 1-5 жұмыс күндері.</w:t>
            </w:r>
          </w:p>
          <w:p w:rsidR="00A26FFA" w:rsidRPr="00A26FFA" w:rsidRDefault="00A26FFA" w:rsidP="005D2C09">
            <w:pPr>
              <w:spacing w:after="0" w:line="240" w:lineRule="auto"/>
              <w:jc w:val="center"/>
              <w:rPr>
                <w:rFonts w:eastAsiaTheme="minorEastAsia"/>
                <w:lang w:val="kk-KZ" w:eastAsia="ru-RU"/>
              </w:rPr>
            </w:pPr>
          </w:p>
          <w:p w:rsidR="00A26FFA" w:rsidRPr="00A26FFA" w:rsidRDefault="00A26FFA" w:rsidP="005D2C09">
            <w:pPr>
              <w:spacing w:after="0" w:line="240" w:lineRule="auto"/>
              <w:jc w:val="center"/>
              <w:rPr>
                <w:rFonts w:eastAsiaTheme="minorEastAsia"/>
                <w:lang w:eastAsia="ru-RU"/>
              </w:rPr>
            </w:pPr>
            <w:proofErr w:type="spellStart"/>
            <w:r w:rsidRPr="00A26FFA">
              <w:rPr>
                <w:rFonts w:eastAsiaTheme="minorEastAsia"/>
                <w:lang w:val="ru-RU" w:eastAsia="ru-RU"/>
              </w:rPr>
              <w:t>Шетелдер</w:t>
            </w:r>
            <w:proofErr w:type="spellEnd"/>
            <w:r w:rsidRPr="00A26FFA">
              <w:rPr>
                <w:rFonts w:eastAsiaTheme="minorEastAsia"/>
                <w:lang w:val="kk-KZ" w:eastAsia="ru-RU"/>
              </w:rPr>
              <w:t>г</w:t>
            </w:r>
            <w:r w:rsidRPr="00A26FFA">
              <w:rPr>
                <w:rFonts w:eastAsiaTheme="minorEastAsia"/>
                <w:lang w:val="ru-RU" w:eastAsia="ru-RU"/>
              </w:rPr>
              <w:t>е</w:t>
            </w:r>
            <w:r w:rsidRPr="00A26FFA">
              <w:rPr>
                <w:rFonts w:eastAsiaTheme="minorEastAsia"/>
                <w:lang w:val="kk-KZ" w:eastAsia="ru-RU"/>
              </w:rPr>
              <w:t xml:space="preserve"> </w:t>
            </w:r>
            <w:r w:rsidRPr="00A26FFA">
              <w:rPr>
                <w:rFonts w:eastAsiaTheme="minorEastAsia"/>
                <w:lang w:eastAsia="ru-RU"/>
              </w:rPr>
              <w:t xml:space="preserve">4-20 </w:t>
            </w:r>
            <w:proofErr w:type="spellStart"/>
            <w:r w:rsidRPr="00A26FFA">
              <w:rPr>
                <w:rFonts w:eastAsiaTheme="minorEastAsia"/>
                <w:lang w:val="ru-RU" w:eastAsia="ru-RU"/>
              </w:rPr>
              <w:t>жұмыс</w:t>
            </w:r>
            <w:proofErr w:type="spellEnd"/>
            <w:r w:rsidRPr="00A26FFA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A26FFA">
              <w:rPr>
                <w:rFonts w:eastAsiaTheme="minorEastAsia"/>
                <w:lang w:val="ru-RU" w:eastAsia="ru-RU"/>
              </w:rPr>
              <w:t>кү</w:t>
            </w:r>
            <w:proofErr w:type="gramStart"/>
            <w:r w:rsidRPr="00A26FFA">
              <w:rPr>
                <w:rFonts w:eastAsiaTheme="minorEastAsia"/>
                <w:lang w:val="ru-RU" w:eastAsia="ru-RU"/>
              </w:rPr>
              <w:t>н</w:t>
            </w:r>
            <w:proofErr w:type="gramEnd"/>
            <w:r w:rsidRPr="00A26FFA">
              <w:rPr>
                <w:rFonts w:eastAsiaTheme="minorEastAsia"/>
                <w:lang w:val="ru-RU" w:eastAsia="ru-RU"/>
              </w:rPr>
              <w:t>і</w:t>
            </w:r>
            <w:proofErr w:type="spellEnd"/>
            <w:r w:rsidRPr="00A26FFA">
              <w:rPr>
                <w:rFonts w:eastAsiaTheme="minorEastAsia"/>
                <w:lang w:eastAsia="ru-RU"/>
              </w:rPr>
              <w:t>.</w:t>
            </w:r>
          </w:p>
        </w:tc>
      </w:tr>
    </w:tbl>
    <w:p w:rsidR="00A26FFA" w:rsidRPr="00A26FFA" w:rsidRDefault="00A26FFA" w:rsidP="00A26FFA"/>
    <w:p w:rsidR="00A26FFA" w:rsidRPr="00A26FFA" w:rsidRDefault="00A26FFA" w:rsidP="00A26FFA"/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Default="00A26FFA" w:rsidP="00A26FFA">
      <w:pPr>
        <w:rPr>
          <w:lang w:val="ru-RU"/>
        </w:rPr>
      </w:pPr>
    </w:p>
    <w:p w:rsidR="00A26FFA" w:rsidRPr="00A26FFA" w:rsidRDefault="00A26FFA" w:rsidP="00A26FFA">
      <w:pPr>
        <w:rPr>
          <w:lang w:val="ru-RU"/>
        </w:rPr>
      </w:pPr>
    </w:p>
    <w:p w:rsidR="00A26FFA" w:rsidRPr="00A26FFA" w:rsidRDefault="00A26FFA" w:rsidP="00A26FFA"/>
    <w:p w:rsidR="00A26FFA" w:rsidRPr="00A26FFA" w:rsidRDefault="00A26FFA" w:rsidP="00A26FFA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A26FFA">
        <w:rPr>
          <w:rFonts w:eastAsiaTheme="minorEastAsia"/>
          <w:lang w:val="kk-KZ" w:eastAsia="ru-RU"/>
        </w:rPr>
        <w:lastRenderedPageBreak/>
        <w:t xml:space="preserve">Техниқалық сипаттамаға </w:t>
      </w:r>
      <w:r w:rsidRPr="00A26FFA">
        <w:rPr>
          <w:rFonts w:eastAsiaTheme="minorEastAsia"/>
          <w:lang w:val="ru-RU" w:eastAsia="ru-RU"/>
        </w:rPr>
        <w:t xml:space="preserve">№ </w:t>
      </w:r>
      <w:r w:rsidRPr="00A26FFA">
        <w:rPr>
          <w:rFonts w:eastAsiaTheme="minorEastAsia"/>
          <w:lang w:val="kk-KZ" w:eastAsia="ru-RU"/>
        </w:rPr>
        <w:t>2 қосымша</w:t>
      </w:r>
    </w:p>
    <w:p w:rsidR="00A26FFA" w:rsidRPr="00A26FFA" w:rsidRDefault="00A26FFA" w:rsidP="00A26FFA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1145"/>
        <w:gridCol w:w="1420"/>
        <w:gridCol w:w="1392"/>
        <w:gridCol w:w="1172"/>
        <w:gridCol w:w="1300"/>
        <w:gridCol w:w="1044"/>
        <w:gridCol w:w="1432"/>
        <w:gridCol w:w="1267"/>
      </w:tblGrid>
      <w:tr w:rsidR="00A26FFA" w:rsidRPr="00A26FFA" w:rsidTr="005D2C09">
        <w:trPr>
          <w:trHeight w:val="846"/>
        </w:trPr>
        <w:tc>
          <w:tcPr>
            <w:tcW w:w="563" w:type="pct"/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A26FFA">
              <w:rPr>
                <w:rFonts w:eastAsiaTheme="minorEastAsia"/>
                <w:b/>
                <w:lang w:val="ru-RU" w:eastAsia="ru-RU"/>
              </w:rPr>
              <w:t xml:space="preserve">№ </w:t>
            </w:r>
            <w:proofErr w:type="gramStart"/>
            <w:r w:rsidRPr="00A26FFA">
              <w:rPr>
                <w:rFonts w:eastAsiaTheme="minorEastAsia"/>
                <w:b/>
                <w:lang w:val="kk-KZ" w:eastAsia="ru-RU"/>
              </w:rPr>
              <w:t>р</w:t>
            </w:r>
            <w:proofErr w:type="gramEnd"/>
            <w:r w:rsidRPr="00A26FFA">
              <w:rPr>
                <w:rFonts w:eastAsiaTheme="minorEastAsia"/>
                <w:b/>
                <w:lang w:val="kk-KZ" w:eastAsia="ru-RU"/>
              </w:rPr>
              <w:t>/р</w:t>
            </w:r>
          </w:p>
        </w:tc>
        <w:tc>
          <w:tcPr>
            <w:tcW w:w="698" w:type="pct"/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A26FFA">
              <w:rPr>
                <w:rFonts w:eastAsiaTheme="minorEastAsia"/>
                <w:b/>
                <w:lang w:val="kk-KZ" w:eastAsia="ru-RU"/>
              </w:rPr>
              <w:t>Жөнелтуші</w:t>
            </w:r>
          </w:p>
        </w:tc>
        <w:tc>
          <w:tcPr>
            <w:tcW w:w="684" w:type="pct"/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A26FFA">
              <w:rPr>
                <w:rFonts w:eastAsiaTheme="minorEastAsia"/>
                <w:b/>
                <w:lang w:val="ru-RU" w:eastAsia="ru-RU"/>
              </w:rPr>
              <w:t>Жөнелту</w:t>
            </w:r>
            <w:proofErr w:type="spellEnd"/>
            <w:r w:rsidRPr="00A26FFA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A26FFA">
              <w:rPr>
                <w:rFonts w:eastAsiaTheme="minorEastAsia"/>
                <w:b/>
                <w:lang w:val="ru-RU" w:eastAsia="ru-RU"/>
              </w:rPr>
              <w:t>нөмі</w:t>
            </w:r>
            <w:proofErr w:type="gramStart"/>
            <w:r w:rsidRPr="00A26FFA">
              <w:rPr>
                <w:rFonts w:eastAsiaTheme="minorEastAsia"/>
                <w:b/>
                <w:lang w:val="ru-RU" w:eastAsia="ru-RU"/>
              </w:rPr>
              <w:t>р</w:t>
            </w:r>
            <w:proofErr w:type="gramEnd"/>
            <w:r w:rsidRPr="00A26FFA">
              <w:rPr>
                <w:rFonts w:eastAsiaTheme="minorEastAsia"/>
                <w:b/>
                <w:lang w:val="ru-RU" w:eastAsia="ru-RU"/>
              </w:rPr>
              <w:t>і</w:t>
            </w:r>
            <w:proofErr w:type="spellEnd"/>
          </w:p>
        </w:tc>
        <w:tc>
          <w:tcPr>
            <w:tcW w:w="576" w:type="pct"/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A26FFA">
              <w:rPr>
                <w:rFonts w:eastAsiaTheme="minorEastAsia"/>
                <w:b/>
                <w:lang w:val="kk-KZ" w:eastAsia="ru-RU"/>
              </w:rPr>
              <w:t>Жөнелту күні</w:t>
            </w:r>
          </w:p>
        </w:tc>
        <w:tc>
          <w:tcPr>
            <w:tcW w:w="639" w:type="pct"/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proofErr w:type="gramStart"/>
            <w:r w:rsidRPr="00A26FFA">
              <w:rPr>
                <w:rFonts w:eastAsiaTheme="minorEastAsia"/>
                <w:b/>
                <w:lang w:val="ru-RU" w:eastAsia="ru-RU"/>
              </w:rPr>
              <w:t>Ж</w:t>
            </w:r>
            <w:proofErr w:type="gramEnd"/>
            <w:r w:rsidRPr="00A26FFA">
              <w:rPr>
                <w:rFonts w:eastAsiaTheme="minorEastAsia"/>
                <w:b/>
                <w:lang w:val="ru-RU" w:eastAsia="ru-RU"/>
              </w:rPr>
              <w:t>өнелту</w:t>
            </w:r>
            <w:proofErr w:type="spellEnd"/>
            <w:r w:rsidRPr="00A26FFA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A26FFA">
              <w:rPr>
                <w:rFonts w:eastAsiaTheme="minorEastAsia"/>
                <w:b/>
                <w:lang w:val="ru-RU" w:eastAsia="ru-RU"/>
              </w:rPr>
              <w:t>сомасы</w:t>
            </w:r>
            <w:proofErr w:type="spellEnd"/>
          </w:p>
        </w:tc>
        <w:tc>
          <w:tcPr>
            <w:tcW w:w="513" w:type="pct"/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proofErr w:type="gramStart"/>
            <w:r w:rsidRPr="00A26FFA">
              <w:rPr>
                <w:rFonts w:eastAsiaTheme="minorEastAsia"/>
                <w:b/>
                <w:lang w:val="ru-RU" w:eastAsia="ru-RU"/>
              </w:rPr>
              <w:t>Ж</w:t>
            </w:r>
            <w:proofErr w:type="gramEnd"/>
            <w:r w:rsidRPr="00A26FFA">
              <w:rPr>
                <w:rFonts w:eastAsiaTheme="minorEastAsia"/>
                <w:b/>
                <w:lang w:val="ru-RU" w:eastAsia="ru-RU"/>
              </w:rPr>
              <w:t>өнелту</w:t>
            </w:r>
            <w:proofErr w:type="spellEnd"/>
            <w:r w:rsidRPr="00A26FFA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A26FFA">
              <w:rPr>
                <w:rFonts w:eastAsiaTheme="minorEastAsia"/>
                <w:b/>
                <w:lang w:val="ru-RU" w:eastAsia="ru-RU"/>
              </w:rPr>
              <w:t>салмағы</w:t>
            </w:r>
            <w:proofErr w:type="spellEnd"/>
          </w:p>
        </w:tc>
        <w:tc>
          <w:tcPr>
            <w:tcW w:w="704" w:type="pct"/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spellStart"/>
            <w:r w:rsidRPr="00A26FFA">
              <w:rPr>
                <w:rFonts w:eastAsiaTheme="minorEastAsia"/>
                <w:b/>
                <w:lang w:val="ru-RU" w:eastAsia="ru-RU"/>
              </w:rPr>
              <w:t>Қосымша</w:t>
            </w:r>
            <w:proofErr w:type="spellEnd"/>
            <w:r w:rsidRPr="00A26FFA">
              <w:rPr>
                <w:rFonts w:eastAsiaTheme="minorEastAsia"/>
                <w:b/>
                <w:lang w:val="ru-RU" w:eastAsia="ru-RU"/>
              </w:rPr>
              <w:t xml:space="preserve"> </w:t>
            </w:r>
            <w:proofErr w:type="spellStart"/>
            <w:r w:rsidRPr="00A26FFA">
              <w:rPr>
                <w:rFonts w:eastAsiaTheme="minorEastAsia"/>
                <w:b/>
                <w:lang w:val="ru-RU" w:eastAsia="ru-RU"/>
              </w:rPr>
              <w:t>қызметтер</w:t>
            </w:r>
            <w:proofErr w:type="spellEnd"/>
          </w:p>
        </w:tc>
        <w:tc>
          <w:tcPr>
            <w:tcW w:w="624" w:type="pct"/>
            <w:vAlign w:val="center"/>
          </w:tcPr>
          <w:p w:rsidR="00A26FFA" w:rsidRPr="00A26FFA" w:rsidRDefault="00A26FFA" w:rsidP="005D2C09">
            <w:pPr>
              <w:jc w:val="center"/>
              <w:rPr>
                <w:rFonts w:eastAsiaTheme="minorEastAsia"/>
                <w:b/>
                <w:lang w:val="kk-KZ" w:eastAsia="ru-RU"/>
              </w:rPr>
            </w:pPr>
            <w:r w:rsidRPr="00A26FFA">
              <w:rPr>
                <w:rFonts w:eastAsiaTheme="minorEastAsia"/>
                <w:b/>
                <w:lang w:val="kk-KZ" w:eastAsia="ru-RU"/>
              </w:rPr>
              <w:t>Алушы</w:t>
            </w:r>
          </w:p>
        </w:tc>
      </w:tr>
      <w:tr w:rsidR="00A26FFA" w:rsidRPr="00A26FFA" w:rsidTr="005D2C09">
        <w:trPr>
          <w:trHeight w:val="460"/>
        </w:trPr>
        <w:tc>
          <w:tcPr>
            <w:tcW w:w="563" w:type="pct"/>
          </w:tcPr>
          <w:p w:rsidR="00A26FFA" w:rsidRPr="00A26FFA" w:rsidRDefault="00A26FFA" w:rsidP="005D2C09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98" w:type="pct"/>
          </w:tcPr>
          <w:p w:rsidR="00A26FFA" w:rsidRPr="00A26FFA" w:rsidRDefault="00A26FFA" w:rsidP="005D2C09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84" w:type="pct"/>
          </w:tcPr>
          <w:p w:rsidR="00A26FFA" w:rsidRPr="00A26FFA" w:rsidRDefault="00A26FFA" w:rsidP="005D2C09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76" w:type="pct"/>
          </w:tcPr>
          <w:p w:rsidR="00A26FFA" w:rsidRPr="00A26FFA" w:rsidRDefault="00A26FFA" w:rsidP="005D2C09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39" w:type="pct"/>
          </w:tcPr>
          <w:p w:rsidR="00A26FFA" w:rsidRPr="00A26FFA" w:rsidRDefault="00A26FFA" w:rsidP="005D2C09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13" w:type="pct"/>
          </w:tcPr>
          <w:p w:rsidR="00A26FFA" w:rsidRPr="00A26FFA" w:rsidRDefault="00A26FFA" w:rsidP="005D2C09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704" w:type="pct"/>
          </w:tcPr>
          <w:p w:rsidR="00A26FFA" w:rsidRPr="00A26FFA" w:rsidRDefault="00A26FFA" w:rsidP="005D2C09">
            <w:pPr>
              <w:rPr>
                <w:rFonts w:eastAsiaTheme="minorEastAsia"/>
                <w:lang w:val="kk-KZ" w:eastAsia="ru-RU"/>
              </w:rPr>
            </w:pPr>
            <w:r w:rsidRPr="00A26FFA">
              <w:rPr>
                <w:rFonts w:eastAsiaTheme="minorEastAsia"/>
                <w:lang w:val="kk-KZ" w:eastAsia="ru-RU"/>
              </w:rPr>
              <w:t>Өте тығыз жеткізу</w:t>
            </w:r>
          </w:p>
          <w:p w:rsidR="00A26FFA" w:rsidRPr="00A26FFA" w:rsidRDefault="00A26FFA" w:rsidP="005D2C09">
            <w:pPr>
              <w:rPr>
                <w:rFonts w:eastAsiaTheme="minorEastAsia"/>
                <w:lang w:val="ru-RU" w:eastAsia="ru-RU"/>
              </w:rPr>
            </w:pPr>
          </w:p>
          <w:p w:rsidR="00A26FFA" w:rsidRPr="00A26FFA" w:rsidRDefault="00A26FFA" w:rsidP="005D2C09">
            <w:pPr>
              <w:rPr>
                <w:rFonts w:eastAsiaTheme="minorEastAsia"/>
                <w:lang w:val="ru-RU" w:eastAsia="ru-RU"/>
              </w:rPr>
            </w:pPr>
            <w:r w:rsidRPr="00A26FFA">
              <w:rPr>
                <w:rFonts w:eastAsiaTheme="minorEastAsia"/>
                <w:lang w:val="ru-RU" w:eastAsia="ru-RU"/>
              </w:rPr>
              <w:t>Командир</w:t>
            </w:r>
            <w:r w:rsidRPr="00A26FFA">
              <w:rPr>
                <w:rFonts w:eastAsiaTheme="minorEastAsia"/>
                <w:lang w:val="kk-KZ" w:eastAsia="ru-RU"/>
              </w:rPr>
              <w:t>лік</w:t>
            </w:r>
            <w:r w:rsidRPr="00A26FFA">
              <w:rPr>
                <w:rFonts w:eastAsiaTheme="minorEastAsia"/>
                <w:lang w:val="ru-RU" w:eastAsia="ru-RU"/>
              </w:rPr>
              <w:t xml:space="preserve"> по</w:t>
            </w:r>
            <w:r w:rsidRPr="00A26FFA">
              <w:rPr>
                <w:rFonts w:eastAsiaTheme="minorEastAsia"/>
                <w:lang w:val="kk-KZ" w:eastAsia="ru-RU"/>
              </w:rPr>
              <w:t>ш</w:t>
            </w:r>
            <w:r w:rsidRPr="00A26FFA">
              <w:rPr>
                <w:rFonts w:eastAsiaTheme="minorEastAsia"/>
                <w:lang w:val="ru-RU" w:eastAsia="ru-RU"/>
              </w:rPr>
              <w:t>та</w:t>
            </w:r>
          </w:p>
          <w:p w:rsidR="00A26FFA" w:rsidRPr="00A26FFA" w:rsidRDefault="00A26FFA" w:rsidP="005D2C09">
            <w:pPr>
              <w:rPr>
                <w:rFonts w:eastAsiaTheme="minorEastAsia"/>
                <w:lang w:val="ru-RU" w:eastAsia="ru-RU"/>
              </w:rPr>
            </w:pPr>
          </w:p>
          <w:p w:rsidR="00A26FFA" w:rsidRPr="00A26FFA" w:rsidRDefault="00A26FFA" w:rsidP="005D2C09">
            <w:pPr>
              <w:rPr>
                <w:rFonts w:eastAsiaTheme="minorEastAsia"/>
                <w:sz w:val="28"/>
                <w:szCs w:val="28"/>
                <w:lang w:val="kk-KZ" w:eastAsia="ru-RU"/>
              </w:rPr>
            </w:pPr>
            <w:r w:rsidRPr="00A26FFA">
              <w:rPr>
                <w:rFonts w:eastAsiaTheme="minorEastAsia"/>
                <w:lang w:val="kk-KZ" w:eastAsia="ru-RU"/>
              </w:rPr>
              <w:t>Тапсырысты хабарламамен</w:t>
            </w:r>
          </w:p>
        </w:tc>
        <w:tc>
          <w:tcPr>
            <w:tcW w:w="624" w:type="pct"/>
          </w:tcPr>
          <w:p w:rsidR="00A26FFA" w:rsidRPr="00A26FFA" w:rsidRDefault="00A26FFA" w:rsidP="005D2C09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A26FFA" w:rsidRPr="00A26FFA" w:rsidRDefault="00A26FFA" w:rsidP="00A26FFA">
      <w:pPr>
        <w:rPr>
          <w:lang w:val="ru-RU"/>
        </w:rPr>
      </w:pPr>
    </w:p>
    <w:p w:rsidR="00E849DF" w:rsidRPr="00A26FFA" w:rsidRDefault="00E849DF">
      <w:pPr>
        <w:rPr>
          <w:lang w:val="ru-RU"/>
        </w:rPr>
      </w:pPr>
    </w:p>
    <w:p w:rsidR="00E849DF" w:rsidRPr="00A26FFA" w:rsidRDefault="00E849DF">
      <w:pPr>
        <w:rPr>
          <w:lang w:val="ru-RU"/>
        </w:rPr>
      </w:pPr>
    </w:p>
    <w:p w:rsidR="00E849DF" w:rsidRDefault="00E849DF">
      <w:pPr>
        <w:rPr>
          <w:lang w:val="ru-RU"/>
        </w:rPr>
      </w:pPr>
    </w:p>
    <w:p w:rsidR="0098239F" w:rsidRDefault="0098239F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3"/>
        <w:gridCol w:w="3692"/>
      </w:tblGrid>
      <w:tr w:rsidR="00E849DF" w:rsidTr="0098239F">
        <w:trPr>
          <w:trHeight w:val="30"/>
        </w:trPr>
        <w:tc>
          <w:tcPr>
            <w:tcW w:w="5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8239F" w:rsidRDefault="0098239F" w:rsidP="00E4034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98239F" w:rsidRDefault="0098239F" w:rsidP="00E40346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849DF" w:rsidRPr="00A26FFA" w:rsidRDefault="00E849DF" w:rsidP="00E40346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6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Default="00E849DF" w:rsidP="00E40346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16</w:t>
            </w:r>
            <w:r>
              <w:br/>
            </w: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конкурсной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документации</w:t>
            </w:r>
            <w:proofErr w:type="spellEnd"/>
          </w:p>
        </w:tc>
      </w:tr>
    </w:tbl>
    <w:p w:rsidR="00E849DF" w:rsidRPr="00A74FEE" w:rsidRDefault="00E849DF" w:rsidP="00E849DF">
      <w:pPr>
        <w:spacing w:after="0"/>
        <w:jc w:val="center"/>
        <w:rPr>
          <w:lang w:val="ru-RU"/>
        </w:rPr>
      </w:pPr>
      <w:bookmarkStart w:id="1" w:name="z1651"/>
      <w:r w:rsidRPr="00A74FEE">
        <w:rPr>
          <w:b/>
          <w:color w:val="000000"/>
          <w:lang w:val="ru-RU"/>
        </w:rPr>
        <w:t>Техническая спецификация закупаемых услуг (заполняется заказчиком)</w:t>
      </w:r>
    </w:p>
    <w:p w:rsidR="00E849DF" w:rsidRPr="00A74FEE" w:rsidRDefault="00E849DF" w:rsidP="00E849DF">
      <w:pPr>
        <w:spacing w:after="0"/>
        <w:jc w:val="both"/>
        <w:rPr>
          <w:lang w:val="ru-RU"/>
        </w:rPr>
      </w:pPr>
      <w:bookmarkStart w:id="2" w:name="z1652"/>
      <w:bookmarkEnd w:id="1"/>
      <w:r>
        <w:rPr>
          <w:color w:val="000000"/>
          <w:sz w:val="28"/>
          <w:lang w:val="ru-RU"/>
        </w:rPr>
        <w:t>Наименование заказчика: Филиал Акционерного Общества «Казтелерадио» «Южный»</w:t>
      </w:r>
    </w:p>
    <w:bookmarkEnd w:id="2"/>
    <w:p w:rsidR="00E849DF" w:rsidRPr="00A74FEE" w:rsidRDefault="00E849DF" w:rsidP="00E849DF">
      <w:pPr>
        <w:spacing w:after="0"/>
        <w:jc w:val="both"/>
        <w:rPr>
          <w:lang w:val="ru-RU"/>
        </w:rPr>
      </w:pPr>
      <w:r w:rsidRPr="00A74FEE">
        <w:rPr>
          <w:color w:val="000000"/>
          <w:sz w:val="28"/>
          <w:lang w:val="ru-RU"/>
        </w:rPr>
        <w:t>Наименование организатора</w:t>
      </w:r>
      <w:r>
        <w:rPr>
          <w:color w:val="000000"/>
          <w:sz w:val="28"/>
          <w:lang w:val="ru-RU"/>
        </w:rPr>
        <w:t>:</w:t>
      </w:r>
      <w:r w:rsidRPr="00C92564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Акционерное Общество «Казтелерадио»</w:t>
      </w:r>
    </w:p>
    <w:p w:rsidR="00E849DF" w:rsidRPr="00A74FEE" w:rsidRDefault="00E849DF" w:rsidP="00E849DF">
      <w:pPr>
        <w:spacing w:after="0"/>
        <w:jc w:val="both"/>
        <w:rPr>
          <w:lang w:val="ru-RU"/>
        </w:rPr>
      </w:pPr>
      <w:r w:rsidRPr="00A74FEE">
        <w:rPr>
          <w:color w:val="000000"/>
          <w:sz w:val="28"/>
          <w:lang w:val="ru-RU"/>
        </w:rPr>
        <w:t>№ конкурса ____________________________________________________</w:t>
      </w:r>
    </w:p>
    <w:p w:rsidR="00E849DF" w:rsidRPr="00A74FEE" w:rsidRDefault="00E849DF" w:rsidP="00E849DF">
      <w:pPr>
        <w:spacing w:after="0"/>
        <w:jc w:val="both"/>
        <w:rPr>
          <w:lang w:val="ru-RU"/>
        </w:rPr>
      </w:pPr>
      <w:r w:rsidRPr="00A74FEE">
        <w:rPr>
          <w:color w:val="000000"/>
          <w:sz w:val="28"/>
          <w:lang w:val="ru-RU"/>
        </w:rPr>
        <w:t>Наименование конкурса __________________________________________</w:t>
      </w:r>
    </w:p>
    <w:p w:rsidR="00E849DF" w:rsidRPr="009811A0" w:rsidRDefault="00E849DF" w:rsidP="00E849DF">
      <w:pPr>
        <w:pStyle w:val="a3"/>
        <w:rPr>
          <w:rFonts w:ascii="Times New Roman" w:hAnsi="Times New Roman" w:cs="Times New Roman"/>
        </w:rPr>
      </w:pPr>
      <w:r w:rsidRPr="00357221">
        <w:rPr>
          <w:rFonts w:ascii="Times New Roman" w:hAnsi="Times New Roman" w:cs="Times New Roman"/>
          <w:color w:val="000000"/>
          <w:sz w:val="28"/>
          <w:szCs w:val="28"/>
        </w:rPr>
        <w:t xml:space="preserve">№ лота: </w:t>
      </w:r>
      <w:hyperlink r:id="rId7" w:tgtFrame="_blank" w:history="1">
        <w:r w:rsidRPr="00EA4789">
          <w:rPr>
            <w:rFonts w:ascii="Times New Roman" w:hAnsi="Times New Roman" w:cs="Times New Roman"/>
            <w:sz w:val="28"/>
            <w:szCs w:val="28"/>
          </w:rPr>
          <w:t>82674716</w:t>
        </w:r>
      </w:hyperlink>
    </w:p>
    <w:p w:rsidR="00E849DF" w:rsidRPr="00357221" w:rsidRDefault="00E849DF" w:rsidP="00E849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7221">
        <w:rPr>
          <w:rFonts w:ascii="Times New Roman" w:hAnsi="Times New Roman" w:cs="Times New Roman"/>
          <w:sz w:val="28"/>
          <w:szCs w:val="28"/>
        </w:rPr>
        <w:t>Наименование лота: Услуги по ускоренной/курьерской почтовой связи</w:t>
      </w:r>
    </w:p>
    <w:tbl>
      <w:tblPr>
        <w:tblW w:w="9398" w:type="dxa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869"/>
        <w:gridCol w:w="5529"/>
      </w:tblGrid>
      <w:tr w:rsidR="00E849DF" w:rsidRPr="00A26FFA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849DF" w:rsidRPr="00C92564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849DF" w:rsidRPr="00C92564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Единица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измерения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849DF" w:rsidRPr="00C92564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Количество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объем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)*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849DF" w:rsidRPr="00A26FFA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Цена за единицу, без учета налога на добавленную стоимость 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849DF" w:rsidRPr="00A26FFA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Общая сумма, выделенная для закупки, без учета налога на добавленную стоимость 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  <w:tr w:rsidR="00E849DF" w:rsidRPr="00C92564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оказания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услуги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849DF" w:rsidRPr="00C92564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Размер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авансового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платежа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849DF" w:rsidRPr="00C92564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  <w:proofErr w:type="spellStart"/>
            <w:r w:rsidRPr="00C92564">
              <w:rPr>
                <w:color w:val="000000"/>
                <w:sz w:val="20"/>
                <w:szCs w:val="20"/>
              </w:rPr>
              <w:t>Гарантийный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срок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 xml:space="preserve"> (в </w:t>
            </w:r>
            <w:proofErr w:type="spellStart"/>
            <w:r w:rsidRPr="00C92564">
              <w:rPr>
                <w:color w:val="000000"/>
                <w:sz w:val="20"/>
                <w:szCs w:val="20"/>
              </w:rPr>
              <w:t>месяцах</w:t>
            </w:r>
            <w:proofErr w:type="spellEnd"/>
            <w:r w:rsidRPr="00C9256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sz w:val="20"/>
                <w:szCs w:val="20"/>
                <w:lang w:val="ru-RU"/>
              </w:rPr>
              <w:t xml:space="preserve">12 (двенадцать) </w:t>
            </w: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</w:rPr>
            </w:pPr>
          </w:p>
        </w:tc>
      </w:tr>
      <w:tr w:rsidR="00E849DF" w:rsidRPr="00A26FFA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t>Описание требуемых характеристик, параметров и иных исходных данных: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C92564">
              <w:rPr>
                <w:sz w:val="20"/>
                <w:szCs w:val="20"/>
              </w:rPr>
              <w:t>Исполнитель должен предоставлять Заказчику услуги по приему из офиса Заказчика согласно адресу, указанному в п. 13 настоящей технической спецификации, по перевозке и доставке экспресс отправлений важного и делового характера и срочного, а также ценных отправлений (далее – отправления) по Республике Казахстан, странам СНГ и Дальнего зарубежья.</w:t>
            </w:r>
          </w:p>
          <w:p w:rsidR="00E849DF" w:rsidRPr="00C92564" w:rsidRDefault="00E849DF" w:rsidP="00E40346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2.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Работники (представители) Исполнителя - курьеры и курьеры-водители.</w:t>
            </w:r>
          </w:p>
          <w:p w:rsidR="00E849DF" w:rsidRPr="00C92564" w:rsidRDefault="00E849DF" w:rsidP="00E40346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3.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Отправления (пакеты/посылки с вложениями в виде корреспонденции). Хорошее качество накладных (четкое изображение на втором и третьем экземпляре).</w:t>
            </w:r>
          </w:p>
          <w:p w:rsidR="00E849DF" w:rsidRPr="00C92564" w:rsidRDefault="00E849DF" w:rsidP="00E40346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4.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Отправитель - заказчик, являющийся юридическим лицом.</w:t>
            </w:r>
          </w:p>
          <w:p w:rsidR="00E849DF" w:rsidRPr="00C92564" w:rsidRDefault="00E849DF" w:rsidP="00E40346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5.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Адресат - получатель либо представитель получателя.</w:t>
            </w:r>
          </w:p>
          <w:p w:rsidR="00E849DF" w:rsidRPr="00C92564" w:rsidRDefault="00E849DF" w:rsidP="00E40346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6.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Форма </w:t>
            </w:r>
            <w:r w:rsidRPr="00C92564">
              <w:rPr>
                <w:bCs/>
                <w:color w:val="000000" w:themeColor="text1"/>
                <w:sz w:val="20"/>
                <w:szCs w:val="20"/>
                <w:lang w:val="en-US"/>
              </w:rPr>
              <w:t>E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1 - сопроводительная накладная, заполняемая отправителем. </w:t>
            </w:r>
          </w:p>
          <w:p w:rsidR="00E849DF" w:rsidRPr="00C92564" w:rsidRDefault="00E849DF" w:rsidP="00E40346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7.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Форма Е</w:t>
            </w:r>
            <w:proofErr w:type="gramStart"/>
            <w:r w:rsidRPr="00C92564">
              <w:rPr>
                <w:bCs/>
                <w:color w:val="000000" w:themeColor="text1"/>
                <w:sz w:val="20"/>
                <w:szCs w:val="20"/>
              </w:rPr>
              <w:t>1</w:t>
            </w:r>
            <w:proofErr w:type="gramEnd"/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, является бланком строгой отчетности, принимается Заказчиком под роспись. </w:t>
            </w:r>
          </w:p>
          <w:p w:rsidR="00E849DF" w:rsidRPr="00C92564" w:rsidRDefault="00E849DF" w:rsidP="00E40346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8.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Возврат отправления - осуществляется немедленно для отправлений, от которых отказался адресат или вручение которых невозможно.</w:t>
            </w:r>
          </w:p>
          <w:p w:rsidR="00E849DF" w:rsidRPr="00C92564" w:rsidRDefault="00E849DF" w:rsidP="00E40346">
            <w:pPr>
              <w:pStyle w:val="3"/>
              <w:tabs>
                <w:tab w:val="left" w:pos="459"/>
                <w:tab w:val="left" w:pos="885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C92564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9256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9. </w:t>
            </w:r>
            <w:r w:rsidRPr="00C92564">
              <w:rPr>
                <w:bCs/>
                <w:color w:val="000000" w:themeColor="text1"/>
                <w:sz w:val="20"/>
                <w:szCs w:val="20"/>
              </w:rPr>
              <w:t>Досыл отправления - доставка, по уточненным у отправителя данным получателя: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1)  доставка экспресс отправлений внутри районного центра, внутри области и других областных центров;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2) пересылка и доставка экспресс отправлений по Республике Казахстан;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3) пересылка и доставка экспресс отправлений до областных и  районных центров, до населенных пунктов (город, район, село, поселок, населенный пункт из рук в руки);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4) пересылка и доставка экспресс отправлений в страны СНГ и Дальнего Зарубежья;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5) пересылка и доставка экспресс отправлений всех Министерств  РК из рук в руки.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6)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доставка срочных и сверхсрочных отправлений  –  в первой половине дня, на следующий день после получения отправлений, включая регионы (желательно);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7) доставка срочных и сверхсрочных отправлений </w:t>
            </w:r>
            <w:proofErr w:type="gramStart"/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омандирской почтой,  во все крупные города РК и включая регионы (желательно);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8) услуги  гарантированной доставки экспресс отправлений к определенному времени;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9) предоставление бесплатного специально разработанного упаковочного материала (</w:t>
            </w: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конверты, пакеты размерами А3, А</w:t>
            </w:r>
            <w:proofErr w:type="gramStart"/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proofErr w:type="gramEnd"/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А5, скотч)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10)  гибкая система выставления счетов по безналичному расчету, один раз в месяц; 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11) бесплатный выезд курьера по заявкам;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12)  отправка почты </w:t>
            </w: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должна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осуществляться с  юридического адреса отправителя;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13) электронное отслеживание отправленных писем.</w:t>
            </w:r>
            <w:r w:rsidRPr="007C5AE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2564">
              <w:t xml:space="preserve">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10. Исполнитель обязан своевременно доставлять принятые отправления Заказчика и нести материальную ответственность за несвоевременную доставку в размере 3% от оплаченного тарифа за каждый день задержки, но не более суммы от оплаченного тарифа за предоставленную услугу.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11. Исполнитель должен  осуществлять доставку отправлений с объявленной ценностью.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12. Исполнитель должен предварительно уведомлять Заказчика в письменной форме об изменении своих адресных, банковских и других реквизитов не позднее 10 (десяти) календарных дней с момента произведенных изменений. </w:t>
            </w:r>
          </w:p>
          <w:p w:rsidR="00E849DF" w:rsidRPr="004E38DD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13. Исполнитель должен осуществлять прием отправлений на ежедневной основе, согласно предварительным заявкам по телефону, в офисах Заказчика по адресу</w:t>
            </w:r>
            <w:r w:rsidRPr="004E38D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4E38DD">
              <w:rPr>
                <w:iCs/>
                <w:sz w:val="20"/>
                <w:szCs w:val="20"/>
              </w:rPr>
              <w:t xml:space="preserve"> </w:t>
            </w:r>
            <w:r w:rsidRPr="004E38DD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proofErr w:type="spellStart"/>
            <w:r w:rsidRPr="004E38DD">
              <w:rPr>
                <w:rFonts w:ascii="Times New Roman" w:hAnsi="Times New Roman" w:cs="Times New Roman"/>
                <w:sz w:val="20"/>
                <w:szCs w:val="20"/>
              </w:rPr>
              <w:t>Кызылорда</w:t>
            </w:r>
            <w:proofErr w:type="spellEnd"/>
            <w:r w:rsidRPr="004E38DD">
              <w:rPr>
                <w:rFonts w:ascii="Times New Roman" w:hAnsi="Times New Roman" w:cs="Times New Roman"/>
                <w:sz w:val="20"/>
                <w:szCs w:val="20"/>
              </w:rPr>
              <w:t>, ул. Дуйсенова,69 Б.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14. Исполнитель несет полную материальную ответственность за сохранность перевозимых отправлений, в том числе по причине их утери или порчи и пр.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15. Исполнитель должен осуществлять отправку в полном объеме и в контрольные сроки согласно условиям Договора согласно Приложению № 1 к настоящей Технической спецификации.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16. Исполнитель должен запрашивать посредством телефонной связи у Заказчика дополнительную информацию о контактных данных получателя (адреса, телефоны) перед осуществлением возврата отправлений (в случае наличия таковых).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17. Исполнитель обязан производить розыск недоставленных по назначению отправлений и предоставлять информацию Заказчику в течение 1 (одного) часа текущего рабочего дня.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18. Исполнитель обязан предоставлять 1 (один) раз в месяц счет–фактуру, акт выполненных работ и реестр к акту выполненных работ согласно Приложению № 2 к настоящей Технической спецификации.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19. Исполнитель должен 1 (один) раз в месяц в обязательном порядке предоставлять информацию, подтверждающую </w:t>
            </w:r>
            <w:r w:rsidRPr="007C5A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вручение отправлений адресатам/получателям с указанием Ф.И.О., должности, даты и времени доставки по всем отправлениям.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20. Исполнитель обязан обеспечить получение подготовленных Заказчиком к отправлениям пакетов и посылок в полном объеме за текущий рабочий день.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21. Исполнитель обязан в процессе оказания услуг строго придерживаться норм действующего Законодательства, условий настоящего Договора, с соблюдением деловой этики, действовать в интересах Заказчика добросовестно и компетентно.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22. Исполнитель обязан нести ответственность за действия/бездействия своих работников (курьеров, операторов и т.д.), привлекаемых для оказания услуг Заказчику.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23. Исполнитель должен иметь: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 1) развитую региональную сеть во всех областных центрах и крупных населенных пунктах Республики Казахстана, сортировочные базы;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2) собственный интернет сайт с системой слежения, которая должна обладать следующим функционалом: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доступ по паролю в личный кабинет;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интерфейс регистрации отправления;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 xml:space="preserve">интерфейс отслеживания и статуса отправлений; </w:t>
            </w:r>
          </w:p>
          <w:p w:rsidR="00E849DF" w:rsidRPr="007C5AE8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отчетность о доставке отправлений;</w:t>
            </w:r>
          </w:p>
          <w:p w:rsidR="00E849DF" w:rsidRPr="008A3AC3" w:rsidRDefault="00E849DF" w:rsidP="00E4034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C5AE8">
              <w:rPr>
                <w:rFonts w:ascii="Times New Roman" w:hAnsi="Times New Roman" w:cs="Times New Roman"/>
                <w:sz w:val="20"/>
                <w:szCs w:val="20"/>
              </w:rPr>
              <w:t>оформление курьерских накладных.</w:t>
            </w:r>
          </w:p>
        </w:tc>
      </w:tr>
      <w:tr w:rsidR="00E849DF" w:rsidRPr="00A26FFA" w:rsidTr="00E40346">
        <w:trPr>
          <w:trHeight w:val="30"/>
        </w:trPr>
        <w:tc>
          <w:tcPr>
            <w:tcW w:w="38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C92564">
              <w:rPr>
                <w:color w:val="000000"/>
                <w:sz w:val="20"/>
                <w:szCs w:val="20"/>
                <w:lang w:val="ru-RU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55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E849DF" w:rsidRPr="00C92564" w:rsidRDefault="00E849DF" w:rsidP="00E40346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</w:tc>
      </w:tr>
    </w:tbl>
    <w:p w:rsidR="00E849DF" w:rsidRPr="00A74FEE" w:rsidRDefault="00E849DF" w:rsidP="00E849DF">
      <w:pPr>
        <w:spacing w:after="0"/>
        <w:jc w:val="both"/>
        <w:rPr>
          <w:lang w:val="ru-RU"/>
        </w:rPr>
      </w:pPr>
      <w:bookmarkStart w:id="3" w:name="z1653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* сведения подтягиваются из плана государственных закупок (отображаются автоматически).</w:t>
      </w:r>
    </w:p>
    <w:p w:rsidR="00E849DF" w:rsidRPr="00A74FEE" w:rsidRDefault="00E849DF" w:rsidP="00E849DF">
      <w:pPr>
        <w:spacing w:after="0"/>
        <w:jc w:val="both"/>
        <w:rPr>
          <w:lang w:val="ru-RU"/>
        </w:rPr>
      </w:pPr>
      <w:bookmarkStart w:id="4" w:name="z1654"/>
      <w:bookmarkEnd w:id="3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Примечание.</w:t>
      </w:r>
    </w:p>
    <w:p w:rsidR="00E849DF" w:rsidRPr="00A74FEE" w:rsidRDefault="00E849DF" w:rsidP="00E849DF">
      <w:pPr>
        <w:spacing w:after="0"/>
        <w:jc w:val="both"/>
        <w:rPr>
          <w:lang w:val="ru-RU"/>
        </w:rPr>
      </w:pPr>
      <w:bookmarkStart w:id="5" w:name="z1655"/>
      <w:bookmarkEnd w:id="4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1. Каждые характеристики, параметры, исходные данные и дополнительные условия к исполнителю указываются отдельной строкой.</w:t>
      </w:r>
    </w:p>
    <w:p w:rsidR="00E849DF" w:rsidRPr="00A74FEE" w:rsidRDefault="00E849DF" w:rsidP="00E849DF">
      <w:pPr>
        <w:spacing w:after="0"/>
        <w:jc w:val="both"/>
        <w:rPr>
          <w:lang w:val="ru-RU"/>
        </w:rPr>
      </w:pPr>
      <w:bookmarkStart w:id="6" w:name="z1656"/>
      <w:bookmarkEnd w:id="5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2. Установление в технической спецификации квалификационных требований, предъявляемых к потенциальному поставщику, не допускается.</w:t>
      </w:r>
    </w:p>
    <w:p w:rsidR="00E849DF" w:rsidRPr="00A74FEE" w:rsidRDefault="00E849DF" w:rsidP="00E849DF">
      <w:pPr>
        <w:spacing w:after="0"/>
        <w:jc w:val="both"/>
        <w:rPr>
          <w:lang w:val="ru-RU"/>
        </w:rPr>
      </w:pPr>
      <w:bookmarkStart w:id="7" w:name="z1657"/>
      <w:bookmarkEnd w:id="6"/>
      <w:r>
        <w:rPr>
          <w:color w:val="000000"/>
          <w:sz w:val="28"/>
        </w:rPr>
        <w:t>     </w:t>
      </w:r>
      <w:r w:rsidRPr="00A74FEE">
        <w:rPr>
          <w:color w:val="000000"/>
          <w:sz w:val="28"/>
          <w:lang w:val="ru-RU"/>
        </w:rPr>
        <w:t xml:space="preserve"> 3. Установление требований технической спецификации в иных документах не допускается.</w:t>
      </w:r>
      <w:bookmarkEnd w:id="7"/>
    </w:p>
    <w:p w:rsidR="00E849DF" w:rsidRPr="00A74FEE" w:rsidRDefault="00E849DF" w:rsidP="00E849DF">
      <w:pPr>
        <w:rPr>
          <w:lang w:val="ru-RU"/>
        </w:rPr>
      </w:pPr>
    </w:p>
    <w:p w:rsidR="00E849DF" w:rsidRPr="00E849DF" w:rsidRDefault="00E849DF">
      <w:pPr>
        <w:rPr>
          <w:lang w:val="ru-RU"/>
        </w:rPr>
      </w:pPr>
    </w:p>
    <w:p w:rsidR="00E849DF" w:rsidRDefault="00E849DF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E849DF" w:rsidRDefault="00E849DF">
      <w:pPr>
        <w:rPr>
          <w:lang w:val="ru-RU"/>
        </w:rPr>
      </w:pPr>
    </w:p>
    <w:p w:rsidR="00A26FFA" w:rsidRPr="00A26FFA" w:rsidRDefault="00A26FFA" w:rsidP="00A26FFA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A26FFA">
        <w:rPr>
          <w:rFonts w:eastAsiaTheme="minorEastAsia"/>
          <w:lang w:val="kk-KZ" w:eastAsia="ru-RU"/>
        </w:rPr>
        <w:t>Приложение № 1 к Технической спецификации</w:t>
      </w:r>
    </w:p>
    <w:tbl>
      <w:tblPr>
        <w:tblpPr w:leftFromText="180" w:rightFromText="180" w:vertAnchor="text" w:horzAnchor="page" w:tblpX="970" w:tblpY="273"/>
        <w:tblW w:w="5462" w:type="pct"/>
        <w:tblLook w:val="04A0" w:firstRow="1" w:lastRow="0" w:firstColumn="1" w:lastColumn="0" w:noHBand="0" w:noVBand="1"/>
      </w:tblPr>
      <w:tblGrid>
        <w:gridCol w:w="2078"/>
        <w:gridCol w:w="1690"/>
        <w:gridCol w:w="1269"/>
        <w:gridCol w:w="1830"/>
        <w:gridCol w:w="3588"/>
      </w:tblGrid>
      <w:tr w:rsidR="00A26FFA" w:rsidRPr="00A26FFA" w:rsidTr="005D2C09">
        <w:trPr>
          <w:trHeight w:val="1124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FA" w:rsidRPr="00A26FFA" w:rsidRDefault="00A26FFA" w:rsidP="00A26FFA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A26FFA">
              <w:rPr>
                <w:b/>
                <w:lang w:val="kk-KZ" w:eastAsia="ru-RU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FA" w:rsidRPr="00A26FFA" w:rsidRDefault="00A26FFA" w:rsidP="00A26FFA">
            <w:pPr>
              <w:spacing w:after="0" w:line="240" w:lineRule="auto"/>
              <w:jc w:val="center"/>
              <w:rPr>
                <w:b/>
                <w:lang w:val="ru-RU" w:eastAsia="ru-RU"/>
              </w:rPr>
            </w:pPr>
            <w:r w:rsidRPr="00A26FFA">
              <w:rPr>
                <w:b/>
                <w:lang w:val="kk-KZ" w:eastAsia="ru-RU"/>
              </w:rPr>
              <w:t>Общий объем отправления в год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A26FFA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A26FFA">
              <w:rPr>
                <w:b/>
                <w:lang w:val="kk-KZ" w:eastAsia="ru-RU"/>
              </w:rPr>
              <w:t>Цена за единицу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A26FFA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  <w:r w:rsidRPr="00A26FFA">
              <w:rPr>
                <w:b/>
                <w:lang w:val="kk-KZ" w:eastAsia="ru-RU"/>
              </w:rPr>
              <w:t>Общая стоимость/тг</w:t>
            </w: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A26FFA">
            <w:pPr>
              <w:jc w:val="center"/>
              <w:rPr>
                <w:rFonts w:eastAsiaTheme="minorEastAsia"/>
                <w:b/>
                <w:color w:val="000000" w:themeColor="text1"/>
                <w:lang w:val="kk-KZ" w:eastAsia="ru-RU"/>
              </w:rPr>
            </w:pPr>
          </w:p>
          <w:p w:rsidR="00A26FFA" w:rsidRPr="00A26FFA" w:rsidRDefault="00A26FFA" w:rsidP="00A26FFA">
            <w:pPr>
              <w:spacing w:after="0" w:line="240" w:lineRule="auto"/>
              <w:jc w:val="center"/>
              <w:rPr>
                <w:rFonts w:eastAsiaTheme="minorEastAsia"/>
                <w:b/>
                <w:color w:val="000000" w:themeColor="text1"/>
                <w:lang w:val="ru-RU" w:eastAsia="ru-RU"/>
              </w:rPr>
            </w:pPr>
            <w:r w:rsidRPr="00A26FFA">
              <w:rPr>
                <w:rFonts w:eastAsiaTheme="minorEastAsia"/>
                <w:b/>
                <w:color w:val="000000" w:themeColor="text1"/>
                <w:lang w:val="kk-KZ" w:eastAsia="ru-RU"/>
              </w:rPr>
              <w:t>Контрольные сроки доставки</w:t>
            </w:r>
          </w:p>
          <w:p w:rsidR="00A26FFA" w:rsidRPr="00A26FFA" w:rsidRDefault="00A26FFA" w:rsidP="00A26FFA">
            <w:pPr>
              <w:spacing w:after="0" w:line="240" w:lineRule="auto"/>
              <w:jc w:val="center"/>
              <w:rPr>
                <w:b/>
                <w:lang w:val="kk-KZ" w:eastAsia="ru-RU"/>
              </w:rPr>
            </w:pPr>
          </w:p>
        </w:tc>
      </w:tr>
      <w:tr w:rsidR="00A26FFA" w:rsidRPr="00A26FFA" w:rsidTr="005D2C09">
        <w:trPr>
          <w:trHeight w:val="989"/>
        </w:trPr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FA" w:rsidRPr="00A26FFA" w:rsidRDefault="00A26FFA" w:rsidP="00A26FFA">
            <w:pPr>
              <w:spacing w:line="240" w:lineRule="auto"/>
              <w:jc w:val="center"/>
              <w:rPr>
                <w:lang w:val="ru-RU" w:eastAsia="ru-RU"/>
              </w:rPr>
            </w:pPr>
            <w:r w:rsidRPr="00A26FFA">
              <w:rPr>
                <w:lang w:val="ru-RU" w:eastAsia="ru-RU"/>
              </w:rPr>
              <w:t>Услуга                    «Экспресс почта» письма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FFA" w:rsidRPr="00A26FFA" w:rsidRDefault="00A26FFA" w:rsidP="00A26FFA">
            <w:pPr>
              <w:spacing w:line="240" w:lineRule="auto"/>
              <w:jc w:val="center"/>
              <w:rPr>
                <w:lang w:val="ru-RU" w:eastAsia="ru-RU"/>
              </w:rPr>
            </w:pPr>
            <w:r w:rsidRPr="00A26FFA">
              <w:rPr>
                <w:lang w:val="ru-RU" w:eastAsia="ru-RU"/>
              </w:rPr>
              <w:t>110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A26FFA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A26FFA">
            <w:pPr>
              <w:spacing w:line="240" w:lineRule="auto"/>
              <w:jc w:val="center"/>
              <w:rPr>
                <w:lang w:eastAsia="ru-RU"/>
              </w:rPr>
            </w:pPr>
          </w:p>
        </w:tc>
        <w:tc>
          <w:tcPr>
            <w:tcW w:w="1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6FFA" w:rsidRPr="00A26FFA" w:rsidRDefault="00A26FFA" w:rsidP="00A26FFA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kk-KZ" w:eastAsia="ru-RU"/>
              </w:rPr>
            </w:pPr>
            <w:r w:rsidRPr="00A26FFA">
              <w:rPr>
                <w:rFonts w:eastAsiaTheme="minorEastAsia"/>
                <w:color w:val="000000" w:themeColor="text1"/>
                <w:lang w:val="ru-RU" w:eastAsia="ru-RU"/>
              </w:rPr>
              <w:t xml:space="preserve">Внутри </w:t>
            </w:r>
            <w:r w:rsidRPr="00A26FFA">
              <w:rPr>
                <w:rFonts w:eastAsiaTheme="minorEastAsia"/>
                <w:color w:val="000000" w:themeColor="text1"/>
                <w:lang w:val="kk-KZ" w:eastAsia="ru-RU"/>
              </w:rPr>
              <w:t>РК 1-5 рабочих дней.</w:t>
            </w:r>
          </w:p>
          <w:p w:rsidR="00A26FFA" w:rsidRPr="00A26FFA" w:rsidRDefault="00A26FFA" w:rsidP="00A26FFA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ru-RU" w:eastAsia="ru-RU"/>
              </w:rPr>
            </w:pPr>
          </w:p>
          <w:p w:rsidR="00A26FFA" w:rsidRPr="00A26FFA" w:rsidRDefault="00A26FFA" w:rsidP="00A26FFA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ru-RU" w:eastAsia="ru-RU"/>
              </w:rPr>
            </w:pPr>
            <w:r w:rsidRPr="00A26FFA">
              <w:rPr>
                <w:rFonts w:eastAsiaTheme="minorEastAsia"/>
                <w:color w:val="000000" w:themeColor="text1"/>
                <w:lang w:val="ru-RU" w:eastAsia="ru-RU"/>
              </w:rPr>
              <w:t>В страны зарубежья</w:t>
            </w:r>
          </w:p>
          <w:p w:rsidR="00A26FFA" w:rsidRPr="00A26FFA" w:rsidRDefault="00A26FFA" w:rsidP="00A26FFA">
            <w:pPr>
              <w:spacing w:after="0" w:line="240" w:lineRule="auto"/>
              <w:jc w:val="center"/>
              <w:rPr>
                <w:rFonts w:eastAsiaTheme="minorEastAsia"/>
                <w:color w:val="000000" w:themeColor="text1"/>
                <w:lang w:val="ru-RU" w:eastAsia="ru-RU"/>
              </w:rPr>
            </w:pPr>
            <w:r w:rsidRPr="00A26FFA">
              <w:rPr>
                <w:rFonts w:eastAsiaTheme="minorEastAsia"/>
                <w:color w:val="000000" w:themeColor="text1"/>
                <w:lang w:val="ru-RU" w:eastAsia="ru-RU"/>
              </w:rPr>
              <w:t>4-20 рабочих дней.</w:t>
            </w:r>
          </w:p>
          <w:p w:rsidR="00A26FFA" w:rsidRPr="00A26FFA" w:rsidRDefault="00A26FFA" w:rsidP="00A26FFA">
            <w:pPr>
              <w:spacing w:line="240" w:lineRule="auto"/>
              <w:jc w:val="center"/>
              <w:rPr>
                <w:lang w:val="ru-RU" w:eastAsia="ru-RU"/>
              </w:rPr>
            </w:pPr>
          </w:p>
        </w:tc>
      </w:tr>
    </w:tbl>
    <w:p w:rsidR="00A26FFA" w:rsidRPr="00A26FFA" w:rsidRDefault="00A26FFA" w:rsidP="00A26FFA">
      <w:pPr>
        <w:tabs>
          <w:tab w:val="left" w:pos="3405"/>
        </w:tabs>
        <w:rPr>
          <w:rFonts w:eastAsiaTheme="minorEastAsia"/>
          <w:lang w:val="kk-KZ" w:eastAsia="ru-RU"/>
        </w:rPr>
      </w:pPr>
      <w:r w:rsidRPr="00A26FFA">
        <w:rPr>
          <w:rFonts w:eastAsiaTheme="minorEastAsia"/>
          <w:lang w:val="kk-KZ" w:eastAsia="ru-RU"/>
        </w:rPr>
        <w:t xml:space="preserve"> </w:t>
      </w:r>
    </w:p>
    <w:p w:rsidR="00E849DF" w:rsidRDefault="00E849DF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</w:p>
    <w:p w:rsidR="00A26FFA" w:rsidRDefault="00A26FFA">
      <w:pPr>
        <w:rPr>
          <w:lang w:val="ru-RU"/>
        </w:rPr>
      </w:pPr>
      <w:bookmarkStart w:id="8" w:name="_GoBack"/>
      <w:bookmarkEnd w:id="8"/>
    </w:p>
    <w:p w:rsidR="00A26FFA" w:rsidRDefault="00A26FFA" w:rsidP="00A26FFA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p w:rsidR="00A26FFA" w:rsidRPr="00A26FFA" w:rsidRDefault="00A26FFA" w:rsidP="00A26FFA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  <w:r w:rsidRPr="00A26FFA">
        <w:rPr>
          <w:rFonts w:eastAsiaTheme="minorEastAsia"/>
          <w:lang w:val="kk-KZ" w:eastAsia="ru-RU"/>
        </w:rPr>
        <w:lastRenderedPageBreak/>
        <w:t>Приложение № 2 к Технической спецификации</w:t>
      </w:r>
    </w:p>
    <w:p w:rsidR="00A26FFA" w:rsidRPr="00A26FFA" w:rsidRDefault="00A26FFA" w:rsidP="00A26FFA">
      <w:pPr>
        <w:tabs>
          <w:tab w:val="left" w:pos="3405"/>
        </w:tabs>
        <w:jc w:val="right"/>
        <w:rPr>
          <w:rFonts w:eastAsiaTheme="minorEastAsia"/>
          <w:lang w:val="kk-KZ" w:eastAsia="ru-RU"/>
        </w:rPr>
      </w:pPr>
    </w:p>
    <w:tbl>
      <w:tblPr>
        <w:tblStyle w:val="a5"/>
        <w:tblW w:w="525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67"/>
        <w:gridCol w:w="1328"/>
        <w:gridCol w:w="1341"/>
        <w:gridCol w:w="1131"/>
        <w:gridCol w:w="1250"/>
        <w:gridCol w:w="1214"/>
        <w:gridCol w:w="1417"/>
        <w:gridCol w:w="1417"/>
      </w:tblGrid>
      <w:tr w:rsidR="00A26FFA" w:rsidRPr="00A26FFA" w:rsidTr="005D2C09">
        <w:trPr>
          <w:trHeight w:val="1709"/>
        </w:trPr>
        <w:tc>
          <w:tcPr>
            <w:tcW w:w="480" w:type="pct"/>
          </w:tcPr>
          <w:p w:rsidR="00A26FFA" w:rsidRPr="00A26FFA" w:rsidRDefault="00A26FFA" w:rsidP="00A26FFA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A26FFA">
              <w:rPr>
                <w:rFonts w:eastAsiaTheme="minorEastAsia"/>
                <w:b/>
                <w:lang w:val="ru-RU" w:eastAsia="ru-RU"/>
              </w:rPr>
              <w:t xml:space="preserve">№ </w:t>
            </w:r>
            <w:proofErr w:type="gramStart"/>
            <w:r w:rsidRPr="00A26FFA">
              <w:rPr>
                <w:rFonts w:eastAsiaTheme="minorEastAsia"/>
                <w:b/>
                <w:lang w:val="ru-RU" w:eastAsia="ru-RU"/>
              </w:rPr>
              <w:t>п</w:t>
            </w:r>
            <w:proofErr w:type="gramEnd"/>
            <w:r w:rsidRPr="00A26FFA">
              <w:rPr>
                <w:rFonts w:eastAsiaTheme="minorEastAsia"/>
                <w:b/>
                <w:lang w:val="ru-RU" w:eastAsia="ru-RU"/>
              </w:rPr>
              <w:t>/п</w:t>
            </w:r>
          </w:p>
        </w:tc>
        <w:tc>
          <w:tcPr>
            <w:tcW w:w="659" w:type="pct"/>
          </w:tcPr>
          <w:p w:rsidR="00A26FFA" w:rsidRPr="00A26FFA" w:rsidRDefault="00A26FFA" w:rsidP="00A26FFA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A26FFA">
              <w:rPr>
                <w:rFonts w:eastAsiaTheme="minorEastAsia"/>
                <w:b/>
                <w:lang w:val="ru-RU" w:eastAsia="ru-RU"/>
              </w:rPr>
              <w:t>Отправитель</w:t>
            </w:r>
          </w:p>
        </w:tc>
        <w:tc>
          <w:tcPr>
            <w:tcW w:w="666" w:type="pct"/>
          </w:tcPr>
          <w:p w:rsidR="00A26FFA" w:rsidRPr="00A26FFA" w:rsidRDefault="00A26FFA" w:rsidP="00A26FFA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A26FFA">
              <w:rPr>
                <w:rFonts w:eastAsiaTheme="minorEastAsia"/>
                <w:b/>
                <w:lang w:val="ru-RU" w:eastAsia="ru-RU"/>
              </w:rPr>
              <w:t>Номер отправления</w:t>
            </w:r>
          </w:p>
        </w:tc>
        <w:tc>
          <w:tcPr>
            <w:tcW w:w="562" w:type="pct"/>
          </w:tcPr>
          <w:p w:rsidR="00A26FFA" w:rsidRPr="00A26FFA" w:rsidRDefault="00A26FFA" w:rsidP="00A26FFA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A26FFA">
              <w:rPr>
                <w:rFonts w:eastAsiaTheme="minorEastAsia"/>
                <w:b/>
                <w:lang w:val="ru-RU" w:eastAsia="ru-RU"/>
              </w:rPr>
              <w:t>Дата отправки</w:t>
            </w:r>
          </w:p>
        </w:tc>
        <w:tc>
          <w:tcPr>
            <w:tcW w:w="621" w:type="pct"/>
          </w:tcPr>
          <w:p w:rsidR="00A26FFA" w:rsidRPr="00A26FFA" w:rsidRDefault="00A26FFA" w:rsidP="00A26FFA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A26FFA">
              <w:rPr>
                <w:rFonts w:eastAsiaTheme="minorEastAsia"/>
                <w:b/>
                <w:lang w:val="ru-RU" w:eastAsia="ru-RU"/>
              </w:rPr>
              <w:t>Сумма отправки</w:t>
            </w:r>
          </w:p>
        </w:tc>
        <w:tc>
          <w:tcPr>
            <w:tcW w:w="603" w:type="pct"/>
          </w:tcPr>
          <w:p w:rsidR="00A26FFA" w:rsidRPr="00A26FFA" w:rsidRDefault="00A26FFA" w:rsidP="00A26FFA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A26FFA">
              <w:rPr>
                <w:rFonts w:eastAsiaTheme="minorEastAsia"/>
                <w:b/>
                <w:lang w:val="ru-RU" w:eastAsia="ru-RU"/>
              </w:rPr>
              <w:t>Вес отправки</w:t>
            </w:r>
          </w:p>
        </w:tc>
        <w:tc>
          <w:tcPr>
            <w:tcW w:w="704" w:type="pct"/>
          </w:tcPr>
          <w:p w:rsidR="00A26FFA" w:rsidRPr="00A26FFA" w:rsidRDefault="00A26FFA" w:rsidP="00A26FFA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proofErr w:type="gramStart"/>
            <w:r w:rsidRPr="00A26FFA">
              <w:rPr>
                <w:rFonts w:eastAsiaTheme="minorEastAsia"/>
                <w:b/>
                <w:lang w:val="ru-RU" w:eastAsia="ru-RU"/>
              </w:rPr>
              <w:t>Дополни-тельные</w:t>
            </w:r>
            <w:proofErr w:type="gramEnd"/>
            <w:r w:rsidRPr="00A26FFA">
              <w:rPr>
                <w:rFonts w:eastAsiaTheme="minorEastAsia"/>
                <w:b/>
                <w:lang w:val="ru-RU" w:eastAsia="ru-RU"/>
              </w:rPr>
              <w:t xml:space="preserve"> услуги</w:t>
            </w:r>
          </w:p>
        </w:tc>
        <w:tc>
          <w:tcPr>
            <w:tcW w:w="704" w:type="pct"/>
          </w:tcPr>
          <w:p w:rsidR="00A26FFA" w:rsidRPr="00A26FFA" w:rsidRDefault="00A26FFA" w:rsidP="00A26FFA">
            <w:pPr>
              <w:jc w:val="center"/>
              <w:rPr>
                <w:rFonts w:eastAsiaTheme="minorEastAsia"/>
                <w:b/>
                <w:lang w:val="ru-RU" w:eastAsia="ru-RU"/>
              </w:rPr>
            </w:pPr>
            <w:r w:rsidRPr="00A26FFA">
              <w:rPr>
                <w:rFonts w:eastAsiaTheme="minorEastAsia"/>
                <w:b/>
                <w:lang w:val="ru-RU" w:eastAsia="ru-RU"/>
              </w:rPr>
              <w:t>Получатель</w:t>
            </w:r>
          </w:p>
        </w:tc>
      </w:tr>
      <w:tr w:rsidR="00A26FFA" w:rsidRPr="00A26FFA" w:rsidTr="005D2C09">
        <w:trPr>
          <w:trHeight w:val="460"/>
        </w:trPr>
        <w:tc>
          <w:tcPr>
            <w:tcW w:w="480" w:type="pct"/>
          </w:tcPr>
          <w:p w:rsidR="00A26FFA" w:rsidRPr="00A26FFA" w:rsidRDefault="00A26FFA" w:rsidP="00A26FFA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59" w:type="pct"/>
          </w:tcPr>
          <w:p w:rsidR="00A26FFA" w:rsidRPr="00A26FFA" w:rsidRDefault="00A26FFA" w:rsidP="00A26FFA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66" w:type="pct"/>
          </w:tcPr>
          <w:p w:rsidR="00A26FFA" w:rsidRPr="00A26FFA" w:rsidRDefault="00A26FFA" w:rsidP="00A26FFA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562" w:type="pct"/>
          </w:tcPr>
          <w:p w:rsidR="00A26FFA" w:rsidRPr="00A26FFA" w:rsidRDefault="00A26FFA" w:rsidP="00A26FFA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21" w:type="pct"/>
          </w:tcPr>
          <w:p w:rsidR="00A26FFA" w:rsidRPr="00A26FFA" w:rsidRDefault="00A26FFA" w:rsidP="00A26FFA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603" w:type="pct"/>
          </w:tcPr>
          <w:p w:rsidR="00A26FFA" w:rsidRPr="00A26FFA" w:rsidRDefault="00A26FFA" w:rsidP="00A26FFA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  <w:tc>
          <w:tcPr>
            <w:tcW w:w="704" w:type="pct"/>
          </w:tcPr>
          <w:p w:rsidR="00A26FFA" w:rsidRPr="00A26FFA" w:rsidRDefault="00A26FFA" w:rsidP="00A26FFA">
            <w:pPr>
              <w:rPr>
                <w:rFonts w:eastAsiaTheme="minorEastAsia"/>
                <w:lang w:val="ru-RU" w:eastAsia="ru-RU"/>
              </w:rPr>
            </w:pPr>
            <w:r w:rsidRPr="00A26FFA">
              <w:rPr>
                <w:rFonts w:eastAsiaTheme="minorEastAsia"/>
                <w:lang w:val="ru-RU" w:eastAsia="ru-RU"/>
              </w:rPr>
              <w:t>Сверхсрочная доставка</w:t>
            </w:r>
          </w:p>
          <w:p w:rsidR="00A26FFA" w:rsidRPr="00A26FFA" w:rsidRDefault="00A26FFA" w:rsidP="00A26FFA">
            <w:pPr>
              <w:rPr>
                <w:rFonts w:eastAsiaTheme="minorEastAsia"/>
                <w:lang w:val="ru-RU" w:eastAsia="ru-RU"/>
              </w:rPr>
            </w:pPr>
          </w:p>
          <w:p w:rsidR="00A26FFA" w:rsidRPr="00A26FFA" w:rsidRDefault="00A26FFA" w:rsidP="00A26FFA">
            <w:pPr>
              <w:rPr>
                <w:rFonts w:eastAsiaTheme="minorEastAsia"/>
                <w:lang w:val="ru-RU" w:eastAsia="ru-RU"/>
              </w:rPr>
            </w:pPr>
            <w:r w:rsidRPr="00A26FFA">
              <w:rPr>
                <w:rFonts w:eastAsiaTheme="minorEastAsia"/>
                <w:lang w:val="ru-RU" w:eastAsia="ru-RU"/>
              </w:rPr>
              <w:t>Командирская почта</w:t>
            </w:r>
          </w:p>
          <w:p w:rsidR="00A26FFA" w:rsidRPr="00A26FFA" w:rsidRDefault="00A26FFA" w:rsidP="00A26FFA">
            <w:pPr>
              <w:rPr>
                <w:rFonts w:eastAsiaTheme="minorEastAsia"/>
                <w:lang w:val="ru-RU" w:eastAsia="ru-RU"/>
              </w:rPr>
            </w:pPr>
          </w:p>
          <w:p w:rsidR="00A26FFA" w:rsidRPr="00A26FFA" w:rsidRDefault="00A26FFA" w:rsidP="00A26FFA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  <w:proofErr w:type="gramStart"/>
            <w:r w:rsidRPr="00A26FFA">
              <w:rPr>
                <w:rFonts w:eastAsiaTheme="minorEastAsia"/>
                <w:lang w:val="ru-RU" w:eastAsia="ru-RU"/>
              </w:rPr>
              <w:t>Заказное</w:t>
            </w:r>
            <w:proofErr w:type="gramEnd"/>
            <w:r w:rsidRPr="00A26FFA">
              <w:rPr>
                <w:rFonts w:eastAsiaTheme="minorEastAsia"/>
                <w:lang w:val="ru-RU" w:eastAsia="ru-RU"/>
              </w:rPr>
              <w:t xml:space="preserve"> с уведомлением</w:t>
            </w:r>
          </w:p>
        </w:tc>
        <w:tc>
          <w:tcPr>
            <w:tcW w:w="704" w:type="pct"/>
          </w:tcPr>
          <w:p w:rsidR="00A26FFA" w:rsidRPr="00A26FFA" w:rsidRDefault="00A26FFA" w:rsidP="00A26FFA">
            <w:pPr>
              <w:rPr>
                <w:rFonts w:eastAsiaTheme="minorEastAsia"/>
                <w:sz w:val="28"/>
                <w:szCs w:val="28"/>
                <w:lang w:val="ru-RU" w:eastAsia="ru-RU"/>
              </w:rPr>
            </w:pPr>
          </w:p>
        </w:tc>
      </w:tr>
    </w:tbl>
    <w:p w:rsidR="00A26FFA" w:rsidRPr="00A26FFA" w:rsidRDefault="00A26FFA" w:rsidP="00A26FFA">
      <w:pPr>
        <w:tabs>
          <w:tab w:val="left" w:pos="3405"/>
        </w:tabs>
        <w:jc w:val="right"/>
        <w:rPr>
          <w:rFonts w:eastAsiaTheme="minorEastAsia"/>
          <w:lang w:val="ru-RU" w:eastAsia="ru-RU"/>
        </w:rPr>
      </w:pPr>
    </w:p>
    <w:sectPr w:rsidR="00A26FFA" w:rsidRPr="00A2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B2F00"/>
    <w:multiLevelType w:val="hybridMultilevel"/>
    <w:tmpl w:val="5936C2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805B1B"/>
    <w:multiLevelType w:val="hybridMultilevel"/>
    <w:tmpl w:val="B6709A2C"/>
    <w:lvl w:ilvl="0" w:tplc="7F7E70D2">
      <w:start w:val="14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FEE"/>
    <w:rsid w:val="002E4AAE"/>
    <w:rsid w:val="00384F92"/>
    <w:rsid w:val="007C5AE8"/>
    <w:rsid w:val="0098239F"/>
    <w:rsid w:val="00A26FFA"/>
    <w:rsid w:val="00A74FEE"/>
    <w:rsid w:val="00A944B5"/>
    <w:rsid w:val="00B84499"/>
    <w:rsid w:val="00C92564"/>
    <w:rsid w:val="00D41696"/>
    <w:rsid w:val="00D713E8"/>
    <w:rsid w:val="00E54338"/>
    <w:rsid w:val="00E66565"/>
    <w:rsid w:val="00E8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E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564"/>
    <w:pPr>
      <w:spacing w:after="0" w:line="240" w:lineRule="auto"/>
    </w:pPr>
  </w:style>
  <w:style w:type="paragraph" w:styleId="3">
    <w:name w:val="Body Text 3"/>
    <w:basedOn w:val="a"/>
    <w:link w:val="30"/>
    <w:unhideWhenUsed/>
    <w:rsid w:val="00C92564"/>
    <w:pPr>
      <w:spacing w:after="0" w:line="240" w:lineRule="auto"/>
      <w:jc w:val="both"/>
    </w:pPr>
    <w:rPr>
      <w:sz w:val="24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rsid w:val="00C92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44B5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table" w:styleId="a5">
    <w:name w:val="Table Grid"/>
    <w:basedOn w:val="a1"/>
    <w:uiPriority w:val="59"/>
    <w:rsid w:val="00A26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FE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2564"/>
    <w:pPr>
      <w:spacing w:after="0" w:line="240" w:lineRule="auto"/>
    </w:pPr>
  </w:style>
  <w:style w:type="paragraph" w:styleId="3">
    <w:name w:val="Body Text 3"/>
    <w:basedOn w:val="a"/>
    <w:link w:val="30"/>
    <w:unhideWhenUsed/>
    <w:rsid w:val="00C92564"/>
    <w:pPr>
      <w:spacing w:after="0" w:line="240" w:lineRule="auto"/>
      <w:jc w:val="both"/>
    </w:pPr>
    <w:rPr>
      <w:sz w:val="24"/>
      <w:szCs w:val="24"/>
      <w:lang w:val="ru-RU" w:eastAsia="ru-RU"/>
    </w:rPr>
  </w:style>
  <w:style w:type="character" w:customStyle="1" w:styleId="30">
    <w:name w:val="Основной текст 3 Знак"/>
    <w:basedOn w:val="a0"/>
    <w:link w:val="3"/>
    <w:rsid w:val="00C925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44B5"/>
    <w:pPr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table" w:styleId="a5">
    <w:name w:val="Table Grid"/>
    <w:basedOn w:val="a1"/>
    <w:uiPriority w:val="59"/>
    <w:rsid w:val="00A26F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3bl.goszakup.gov.kz/ru/plans/show/4550811/826747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3bl.goszakup.gov.kz/ru/plans/show/4550811/8267471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2214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Yasheva</dc:creator>
  <cp:lastModifiedBy>Арайлым Калибековна Стамжанова</cp:lastModifiedBy>
  <cp:revision>2</cp:revision>
  <dcterms:created xsi:type="dcterms:W3CDTF">2026-01-29T11:28:00Z</dcterms:created>
  <dcterms:modified xsi:type="dcterms:W3CDTF">2026-01-29T11:28:00Z</dcterms:modified>
</cp:coreProperties>
</file>