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0F23" w:rsidRDefault="00190F23" w:rsidP="00190F23">
      <w:pPr>
        <w:pStyle w:val="pr"/>
      </w:pPr>
      <w:r>
        <w:t>Приложение 14</w:t>
      </w:r>
      <w:r>
        <w:br/>
        <w:t xml:space="preserve">к </w:t>
      </w:r>
      <w:hyperlink w:anchor="sub6" w:history="1">
        <w:r>
          <w:rPr>
            <w:rStyle w:val="a5"/>
          </w:rPr>
          <w:t>конкурсной документации</w:t>
        </w:r>
      </w:hyperlink>
    </w:p>
    <w:p w:rsidR="00190F23" w:rsidRDefault="00190F23" w:rsidP="00190F23">
      <w:pPr>
        <w:pStyle w:val="pc"/>
      </w:pPr>
      <w:r>
        <w:t> </w:t>
      </w:r>
    </w:p>
    <w:p w:rsidR="00190F23" w:rsidRPr="00190F23" w:rsidRDefault="00190F23" w:rsidP="00190F23">
      <w:pPr>
        <w:pStyle w:val="pc"/>
        <w:rPr>
          <w:b/>
        </w:rPr>
      </w:pPr>
      <w:r w:rsidRPr="00190F23">
        <w:rPr>
          <w:b/>
        </w:rPr>
        <w:t> </w:t>
      </w:r>
    </w:p>
    <w:p w:rsidR="00190F23" w:rsidRPr="00190F23" w:rsidRDefault="00190F23" w:rsidP="00190F23">
      <w:pPr>
        <w:pStyle w:val="pc"/>
        <w:rPr>
          <w:b/>
        </w:rPr>
      </w:pPr>
      <w:r w:rsidRPr="00190F23">
        <w:rPr>
          <w:b/>
        </w:rPr>
        <w:t xml:space="preserve">Техническая спецификация </w:t>
      </w:r>
    </w:p>
    <w:p w:rsidR="00190F23" w:rsidRPr="00190F23" w:rsidRDefault="00190F23" w:rsidP="00190F23">
      <w:pPr>
        <w:pStyle w:val="pc"/>
        <w:rPr>
          <w:b/>
        </w:rPr>
      </w:pPr>
      <w:r w:rsidRPr="00190F23">
        <w:rPr>
          <w:b/>
        </w:rPr>
        <w:t>закупаемых работ, не связанных со строительством</w:t>
      </w:r>
      <w:r w:rsidRPr="00190F23">
        <w:rPr>
          <w:b/>
        </w:rPr>
        <w:br/>
        <w:t>(заполняется заказчиком)</w:t>
      </w:r>
    </w:p>
    <w:p w:rsidR="00190F23" w:rsidRDefault="00190F23" w:rsidP="00190F23">
      <w:pPr>
        <w:pStyle w:val="pji"/>
      </w:pPr>
      <w:r>
        <w:t> </w:t>
      </w:r>
    </w:p>
    <w:p w:rsidR="00E83102" w:rsidRPr="00740222" w:rsidRDefault="00E83102" w:rsidP="00E83102">
      <w:pPr>
        <w:jc w:val="both"/>
      </w:pPr>
      <w:r w:rsidRPr="00123B97">
        <w:rPr>
          <w:color w:val="000000"/>
        </w:rPr>
        <w:t>Наименование заказчика</w:t>
      </w:r>
      <w:r w:rsidRPr="0050287E">
        <w:rPr>
          <w:color w:val="000000"/>
        </w:rPr>
        <w:t>:</w:t>
      </w:r>
      <w:r w:rsidRPr="00123B97">
        <w:rPr>
          <w:color w:val="000000"/>
        </w:rPr>
        <w:t xml:space="preserve"> </w:t>
      </w:r>
      <w:r w:rsidRPr="00740222">
        <w:rPr>
          <w:color w:val="000000"/>
        </w:rPr>
        <w:t>филиал АО «Казтелерадио» «Дирекция национального спутникового телерадиовещания».</w:t>
      </w:r>
    </w:p>
    <w:p w:rsidR="00E83102" w:rsidRPr="00F564FC" w:rsidRDefault="00E83102" w:rsidP="00E83102">
      <w:pPr>
        <w:jc w:val="both"/>
      </w:pPr>
      <w:r w:rsidRPr="00123B97">
        <w:rPr>
          <w:color w:val="000000"/>
        </w:rPr>
        <w:t>Наименование организатора</w:t>
      </w:r>
      <w:r w:rsidRPr="0050287E">
        <w:rPr>
          <w:color w:val="000000"/>
        </w:rPr>
        <w:t>:</w:t>
      </w:r>
      <w:r w:rsidRPr="00123B97">
        <w:rPr>
          <w:color w:val="000000"/>
        </w:rPr>
        <w:t xml:space="preserve"> </w:t>
      </w:r>
      <w:r w:rsidRPr="00740222">
        <w:rPr>
          <w:color w:val="000000"/>
        </w:rPr>
        <w:t>АО «Казтелерадио»</w:t>
      </w:r>
      <w:r w:rsidRPr="00F564FC">
        <w:rPr>
          <w:color w:val="000000"/>
        </w:rPr>
        <w:t>.</w:t>
      </w:r>
    </w:p>
    <w:p w:rsidR="00E83102" w:rsidRPr="00B241EC" w:rsidRDefault="00E83102" w:rsidP="00E83102">
      <w:pPr>
        <w:jc w:val="both"/>
      </w:pPr>
      <w:r w:rsidRPr="00123B97">
        <w:rPr>
          <w:color w:val="000000"/>
        </w:rPr>
        <w:t>№ конкурса</w:t>
      </w:r>
      <w:r w:rsidRPr="0050287E">
        <w:rPr>
          <w:color w:val="000000"/>
        </w:rPr>
        <w:t>:</w:t>
      </w:r>
      <w:r w:rsidRPr="00123B97">
        <w:rPr>
          <w:color w:val="000000"/>
        </w:rPr>
        <w:t xml:space="preserve"> </w:t>
      </w:r>
      <w:r w:rsidRPr="00B241EC">
        <w:rPr>
          <w:color w:val="000000"/>
        </w:rPr>
        <w:t>_____________________________</w:t>
      </w:r>
    </w:p>
    <w:p w:rsidR="00E83102" w:rsidRPr="00B241EC" w:rsidRDefault="00E83102" w:rsidP="00E83102">
      <w:pPr>
        <w:jc w:val="both"/>
      </w:pPr>
      <w:r w:rsidRPr="00B241EC">
        <w:rPr>
          <w:color w:val="000000"/>
        </w:rPr>
        <w:t>Наименование конкурса: «Работы по ремонту/модернизации оборудования спутникового телевидения».</w:t>
      </w:r>
    </w:p>
    <w:p w:rsidR="00E83102" w:rsidRPr="00B241EC" w:rsidRDefault="00E83102" w:rsidP="00E83102">
      <w:pPr>
        <w:jc w:val="both"/>
      </w:pPr>
      <w:r w:rsidRPr="00B241EC">
        <w:rPr>
          <w:color w:val="000000"/>
        </w:rPr>
        <w:t>№ лота: _________________________________</w:t>
      </w:r>
    </w:p>
    <w:p w:rsidR="00E83102" w:rsidRDefault="00E83102" w:rsidP="00E83102">
      <w:pPr>
        <w:jc w:val="both"/>
        <w:rPr>
          <w:color w:val="000000"/>
        </w:rPr>
      </w:pPr>
      <w:r w:rsidRPr="00B241EC">
        <w:rPr>
          <w:color w:val="000000"/>
        </w:rPr>
        <w:t xml:space="preserve">Наименование лота: </w:t>
      </w:r>
      <w:r>
        <w:rPr>
          <w:color w:val="000000"/>
        </w:rPr>
        <w:t>Ремонт оборудования системы ПД</w:t>
      </w:r>
      <w:r w:rsidRPr="00B241EC">
        <w:rPr>
          <w:color w:val="000000"/>
        </w:rPr>
        <w:t xml:space="preserve"> (</w:t>
      </w:r>
      <w:proofErr w:type="spellStart"/>
      <w:r w:rsidRPr="00B241EC">
        <w:rPr>
          <w:color w:val="000000"/>
        </w:rPr>
        <w:t>Hughes</w:t>
      </w:r>
      <w:proofErr w:type="spellEnd"/>
      <w:r w:rsidRPr="00B241EC">
        <w:rPr>
          <w:color w:val="000000"/>
        </w:rPr>
        <w:t>)</w:t>
      </w:r>
    </w:p>
    <w:p w:rsidR="00190F23" w:rsidRDefault="00190F23" w:rsidP="00190F23">
      <w:pPr>
        <w:pStyle w:val="p"/>
      </w:pPr>
      <w:r>
        <w:t> </w:t>
      </w:r>
    </w:p>
    <w:tbl>
      <w:tblPr>
        <w:tblW w:w="5000" w:type="pct"/>
        <w:tblCellMar>
          <w:left w:w="0" w:type="dxa"/>
          <w:right w:w="0" w:type="dxa"/>
        </w:tblCellMar>
        <w:tblLook w:val="04A0" w:firstRow="1" w:lastRow="0" w:firstColumn="1" w:lastColumn="0" w:noHBand="0" w:noVBand="1"/>
      </w:tblPr>
      <w:tblGrid>
        <w:gridCol w:w="4456"/>
        <w:gridCol w:w="11158"/>
      </w:tblGrid>
      <w:tr w:rsidR="00190F23" w:rsidTr="00203E1B">
        <w:tc>
          <w:tcPr>
            <w:tcW w:w="142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90F23" w:rsidRDefault="00190F23" w:rsidP="008A3B2E">
            <w:pPr>
              <w:pStyle w:val="pji"/>
            </w:pPr>
            <w:r>
              <w:t>Наименование кода Единого номенклатурного справочника товаров, работ, услуг*</w:t>
            </w:r>
          </w:p>
        </w:tc>
        <w:tc>
          <w:tcPr>
            <w:tcW w:w="357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90F23" w:rsidRDefault="00190F23" w:rsidP="008A3B2E">
            <w:pPr>
              <w:pStyle w:val="pji"/>
            </w:pPr>
            <w:r>
              <w:t> </w:t>
            </w:r>
          </w:p>
        </w:tc>
      </w:tr>
      <w:tr w:rsidR="00190F23" w:rsidTr="00203E1B">
        <w:tc>
          <w:tcPr>
            <w:tcW w:w="14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90F23" w:rsidRDefault="00190F23" w:rsidP="008A3B2E">
            <w:pPr>
              <w:pStyle w:val="pji"/>
            </w:pPr>
            <w:r>
              <w:t>Наименование работы*</w:t>
            </w:r>
          </w:p>
        </w:tc>
        <w:tc>
          <w:tcPr>
            <w:tcW w:w="3573" w:type="pct"/>
            <w:tcBorders>
              <w:top w:val="nil"/>
              <w:left w:val="nil"/>
              <w:bottom w:val="single" w:sz="8" w:space="0" w:color="auto"/>
              <w:right w:val="single" w:sz="8" w:space="0" w:color="auto"/>
            </w:tcBorders>
            <w:tcMar>
              <w:top w:w="0" w:type="dxa"/>
              <w:left w:w="108" w:type="dxa"/>
              <w:bottom w:w="0" w:type="dxa"/>
              <w:right w:w="108" w:type="dxa"/>
            </w:tcMar>
            <w:hideMark/>
          </w:tcPr>
          <w:p w:rsidR="00190F23" w:rsidRDefault="00190F23" w:rsidP="008A3B2E">
            <w:pPr>
              <w:pStyle w:val="pji"/>
            </w:pPr>
            <w:r>
              <w:t> </w:t>
            </w:r>
          </w:p>
        </w:tc>
      </w:tr>
      <w:tr w:rsidR="00190F23" w:rsidTr="00203E1B">
        <w:tc>
          <w:tcPr>
            <w:tcW w:w="14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90F23" w:rsidRDefault="00190F23" w:rsidP="008A3B2E">
            <w:pPr>
              <w:pStyle w:val="pji"/>
            </w:pPr>
            <w:r>
              <w:t>Единица измерения*</w:t>
            </w:r>
          </w:p>
        </w:tc>
        <w:tc>
          <w:tcPr>
            <w:tcW w:w="3573" w:type="pct"/>
            <w:tcBorders>
              <w:top w:val="nil"/>
              <w:left w:val="nil"/>
              <w:bottom w:val="single" w:sz="8" w:space="0" w:color="auto"/>
              <w:right w:val="single" w:sz="8" w:space="0" w:color="auto"/>
            </w:tcBorders>
            <w:tcMar>
              <w:top w:w="0" w:type="dxa"/>
              <w:left w:w="108" w:type="dxa"/>
              <w:bottom w:w="0" w:type="dxa"/>
              <w:right w:w="108" w:type="dxa"/>
            </w:tcMar>
            <w:hideMark/>
          </w:tcPr>
          <w:p w:rsidR="00190F23" w:rsidRDefault="00190F23" w:rsidP="008A3B2E">
            <w:pPr>
              <w:pStyle w:val="pji"/>
            </w:pPr>
            <w:r>
              <w:t> </w:t>
            </w:r>
          </w:p>
        </w:tc>
      </w:tr>
      <w:tr w:rsidR="00190F23" w:rsidTr="00203E1B">
        <w:tc>
          <w:tcPr>
            <w:tcW w:w="14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90F23" w:rsidRDefault="00190F23" w:rsidP="008A3B2E">
            <w:pPr>
              <w:pStyle w:val="pji"/>
            </w:pPr>
            <w:r>
              <w:t>Количество (объем)*</w:t>
            </w:r>
          </w:p>
        </w:tc>
        <w:tc>
          <w:tcPr>
            <w:tcW w:w="3573" w:type="pct"/>
            <w:tcBorders>
              <w:top w:val="nil"/>
              <w:left w:val="nil"/>
              <w:bottom w:val="single" w:sz="8" w:space="0" w:color="auto"/>
              <w:right w:val="single" w:sz="8" w:space="0" w:color="auto"/>
            </w:tcBorders>
            <w:tcMar>
              <w:top w:w="0" w:type="dxa"/>
              <w:left w:w="108" w:type="dxa"/>
              <w:bottom w:w="0" w:type="dxa"/>
              <w:right w:w="108" w:type="dxa"/>
            </w:tcMar>
            <w:hideMark/>
          </w:tcPr>
          <w:p w:rsidR="00190F23" w:rsidRDefault="00190F23" w:rsidP="008A3B2E">
            <w:pPr>
              <w:pStyle w:val="pji"/>
            </w:pPr>
            <w:r>
              <w:t> </w:t>
            </w:r>
          </w:p>
        </w:tc>
      </w:tr>
      <w:tr w:rsidR="00190F23" w:rsidTr="00203E1B">
        <w:tc>
          <w:tcPr>
            <w:tcW w:w="14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90F23" w:rsidRDefault="00190F23" w:rsidP="008A3B2E">
            <w:pPr>
              <w:pStyle w:val="pji"/>
            </w:pPr>
            <w:r>
              <w:t>Цена за единицу, без учета налога на добавленную стоимость*</w:t>
            </w:r>
          </w:p>
        </w:tc>
        <w:tc>
          <w:tcPr>
            <w:tcW w:w="3573" w:type="pct"/>
            <w:tcBorders>
              <w:top w:val="nil"/>
              <w:left w:val="nil"/>
              <w:bottom w:val="single" w:sz="8" w:space="0" w:color="auto"/>
              <w:right w:val="single" w:sz="8" w:space="0" w:color="auto"/>
            </w:tcBorders>
            <w:tcMar>
              <w:top w:w="0" w:type="dxa"/>
              <w:left w:w="108" w:type="dxa"/>
              <w:bottom w:w="0" w:type="dxa"/>
              <w:right w:w="108" w:type="dxa"/>
            </w:tcMar>
            <w:hideMark/>
          </w:tcPr>
          <w:p w:rsidR="00190F23" w:rsidRDefault="00190F23" w:rsidP="008A3B2E">
            <w:pPr>
              <w:pStyle w:val="pji"/>
            </w:pPr>
            <w:r>
              <w:t> </w:t>
            </w:r>
          </w:p>
        </w:tc>
      </w:tr>
      <w:tr w:rsidR="00190F23" w:rsidTr="00203E1B">
        <w:tc>
          <w:tcPr>
            <w:tcW w:w="14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90F23" w:rsidRDefault="00190F23" w:rsidP="008A3B2E">
            <w:pPr>
              <w:pStyle w:val="pji"/>
            </w:pPr>
            <w:r>
              <w:t>Общая сумма, выделенная для закупки, без учета налога на добавленную стоимость*</w:t>
            </w:r>
          </w:p>
        </w:tc>
        <w:tc>
          <w:tcPr>
            <w:tcW w:w="3573" w:type="pct"/>
            <w:tcBorders>
              <w:top w:val="nil"/>
              <w:left w:val="nil"/>
              <w:bottom w:val="single" w:sz="8" w:space="0" w:color="auto"/>
              <w:right w:val="single" w:sz="8" w:space="0" w:color="auto"/>
            </w:tcBorders>
            <w:tcMar>
              <w:top w:w="0" w:type="dxa"/>
              <w:left w:w="108" w:type="dxa"/>
              <w:bottom w:w="0" w:type="dxa"/>
              <w:right w:w="108" w:type="dxa"/>
            </w:tcMar>
            <w:hideMark/>
          </w:tcPr>
          <w:p w:rsidR="00190F23" w:rsidRDefault="00190F23" w:rsidP="008A3B2E">
            <w:pPr>
              <w:pStyle w:val="pji"/>
            </w:pPr>
            <w:r>
              <w:t> </w:t>
            </w:r>
          </w:p>
        </w:tc>
      </w:tr>
      <w:tr w:rsidR="00190F23" w:rsidTr="00203E1B">
        <w:tc>
          <w:tcPr>
            <w:tcW w:w="14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90F23" w:rsidRDefault="00190F23" w:rsidP="008A3B2E">
            <w:pPr>
              <w:pStyle w:val="pji"/>
            </w:pPr>
            <w:r>
              <w:t>Срок выполнения работы*</w:t>
            </w:r>
          </w:p>
        </w:tc>
        <w:tc>
          <w:tcPr>
            <w:tcW w:w="3573" w:type="pct"/>
            <w:tcBorders>
              <w:top w:val="nil"/>
              <w:left w:val="nil"/>
              <w:bottom w:val="single" w:sz="8" w:space="0" w:color="auto"/>
              <w:right w:val="single" w:sz="8" w:space="0" w:color="auto"/>
            </w:tcBorders>
            <w:tcMar>
              <w:top w:w="0" w:type="dxa"/>
              <w:left w:w="108" w:type="dxa"/>
              <w:bottom w:w="0" w:type="dxa"/>
              <w:right w:w="108" w:type="dxa"/>
            </w:tcMar>
            <w:hideMark/>
          </w:tcPr>
          <w:p w:rsidR="00190F23" w:rsidRPr="00F71740" w:rsidRDefault="00190F23" w:rsidP="00E4209D">
            <w:pPr>
              <w:pStyle w:val="pji"/>
            </w:pPr>
            <w:bookmarkStart w:id="0" w:name="_GoBack"/>
            <w:bookmarkEnd w:id="0"/>
          </w:p>
        </w:tc>
      </w:tr>
      <w:tr w:rsidR="00190F23" w:rsidTr="00203E1B">
        <w:tc>
          <w:tcPr>
            <w:tcW w:w="14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90F23" w:rsidRDefault="00190F23" w:rsidP="008A3B2E">
            <w:pPr>
              <w:pStyle w:val="pji"/>
            </w:pPr>
            <w:r>
              <w:t>Размер авансового платежа*</w:t>
            </w:r>
          </w:p>
        </w:tc>
        <w:tc>
          <w:tcPr>
            <w:tcW w:w="3573" w:type="pct"/>
            <w:tcBorders>
              <w:top w:val="nil"/>
              <w:left w:val="nil"/>
              <w:bottom w:val="single" w:sz="8" w:space="0" w:color="auto"/>
              <w:right w:val="single" w:sz="8" w:space="0" w:color="auto"/>
            </w:tcBorders>
            <w:tcMar>
              <w:top w:w="0" w:type="dxa"/>
              <w:left w:w="108" w:type="dxa"/>
              <w:bottom w:w="0" w:type="dxa"/>
              <w:right w:w="108" w:type="dxa"/>
            </w:tcMar>
            <w:hideMark/>
          </w:tcPr>
          <w:p w:rsidR="00190F23" w:rsidRPr="00D744FD" w:rsidRDefault="00190F23" w:rsidP="008A3B2E">
            <w:pPr>
              <w:pStyle w:val="pji"/>
            </w:pPr>
            <w:r w:rsidRPr="00D744FD">
              <w:t> </w:t>
            </w:r>
          </w:p>
        </w:tc>
      </w:tr>
      <w:tr w:rsidR="00190F23" w:rsidTr="00203E1B">
        <w:tc>
          <w:tcPr>
            <w:tcW w:w="14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90F23" w:rsidRDefault="00190F23" w:rsidP="008A3B2E">
            <w:pPr>
              <w:pStyle w:val="pji"/>
            </w:pPr>
            <w:r>
              <w:t>Гарантийный срок (в месяцах)</w:t>
            </w:r>
          </w:p>
        </w:tc>
        <w:tc>
          <w:tcPr>
            <w:tcW w:w="3573" w:type="pct"/>
            <w:tcBorders>
              <w:top w:val="nil"/>
              <w:left w:val="nil"/>
              <w:bottom w:val="single" w:sz="8" w:space="0" w:color="auto"/>
              <w:right w:val="single" w:sz="8" w:space="0" w:color="auto"/>
            </w:tcBorders>
            <w:tcMar>
              <w:top w:w="0" w:type="dxa"/>
              <w:left w:w="108" w:type="dxa"/>
              <w:bottom w:w="0" w:type="dxa"/>
              <w:right w:w="108" w:type="dxa"/>
            </w:tcMar>
            <w:hideMark/>
          </w:tcPr>
          <w:p w:rsidR="00190F23" w:rsidRPr="00D744FD" w:rsidRDefault="00190F23" w:rsidP="00203E1B">
            <w:pPr>
              <w:pStyle w:val="pji"/>
              <w:rPr>
                <w:lang w:val="en-US"/>
              </w:rPr>
            </w:pPr>
            <w:r w:rsidRPr="00D744FD">
              <w:t> </w:t>
            </w:r>
            <w:r w:rsidR="00203E1B" w:rsidRPr="00D744FD">
              <w:rPr>
                <w:lang w:val="en-US"/>
              </w:rPr>
              <w:t>6</w:t>
            </w:r>
          </w:p>
        </w:tc>
      </w:tr>
      <w:tr w:rsidR="00E83102" w:rsidTr="00203E1B">
        <w:tc>
          <w:tcPr>
            <w:tcW w:w="1427" w:type="pct"/>
            <w:vMerge w:val="restart"/>
            <w:tcBorders>
              <w:top w:val="nil"/>
              <w:left w:val="single" w:sz="8" w:space="0" w:color="auto"/>
              <w:right w:val="single" w:sz="8" w:space="0" w:color="auto"/>
            </w:tcBorders>
            <w:tcMar>
              <w:top w:w="0" w:type="dxa"/>
              <w:left w:w="108" w:type="dxa"/>
              <w:bottom w:w="0" w:type="dxa"/>
              <w:right w:w="108" w:type="dxa"/>
            </w:tcMar>
            <w:hideMark/>
          </w:tcPr>
          <w:p w:rsidR="00E83102" w:rsidRDefault="00E83102" w:rsidP="008A3B2E">
            <w:pPr>
              <w:pStyle w:val="pji"/>
            </w:pPr>
            <w:r>
              <w:t>Описание требуемых характеристик, параметров и иных исходных данных</w:t>
            </w:r>
          </w:p>
        </w:tc>
        <w:tc>
          <w:tcPr>
            <w:tcW w:w="3573" w:type="pct"/>
            <w:tcBorders>
              <w:top w:val="nil"/>
              <w:left w:val="nil"/>
              <w:bottom w:val="single" w:sz="8" w:space="0" w:color="auto"/>
              <w:right w:val="single" w:sz="8" w:space="0" w:color="auto"/>
            </w:tcBorders>
            <w:tcMar>
              <w:top w:w="0" w:type="dxa"/>
              <w:left w:w="108" w:type="dxa"/>
              <w:bottom w:w="0" w:type="dxa"/>
              <w:right w:w="108" w:type="dxa"/>
            </w:tcMar>
            <w:hideMark/>
          </w:tcPr>
          <w:p w:rsidR="00E83102" w:rsidRPr="00D744FD" w:rsidRDefault="00E83102" w:rsidP="00E83102">
            <w:r w:rsidRPr="00D744FD">
              <w:t> 1. ОБЩИЕ СВЕДЕНИЯ.</w:t>
            </w:r>
          </w:p>
          <w:p w:rsidR="00E83102" w:rsidRPr="00D744FD" w:rsidRDefault="00E83102" w:rsidP="00E83102">
            <w:pPr>
              <w:jc w:val="both"/>
            </w:pPr>
            <w:r w:rsidRPr="00D744FD">
              <w:t xml:space="preserve">Настоящая техническая спецификация разработана для приобретения работ по ремонту спутникового оборудования, </w:t>
            </w:r>
            <w:r w:rsidRPr="000E00CF">
              <w:t>а именно</w:t>
            </w:r>
            <w:r w:rsidR="0099343D" w:rsidRPr="000E00CF">
              <w:t>,</w:t>
            </w:r>
            <w:r w:rsidRPr="000E00CF">
              <w:t xml:space="preserve"> неисправных спутниковых модемов моделей </w:t>
            </w:r>
            <w:proofErr w:type="spellStart"/>
            <w:r w:rsidRPr="000E00CF">
              <w:t>Hughes</w:t>
            </w:r>
            <w:proofErr w:type="spellEnd"/>
            <w:r w:rsidRPr="000E00CF">
              <w:t xml:space="preserve"> HX 260 и </w:t>
            </w:r>
            <w:proofErr w:type="spellStart"/>
            <w:r w:rsidRPr="000E00CF">
              <w:t>MeshGW</w:t>
            </w:r>
            <w:proofErr w:type="spellEnd"/>
            <w:r w:rsidRPr="000E00CF">
              <w:t xml:space="preserve"> </w:t>
            </w:r>
            <w:r w:rsidR="00F71740" w:rsidRPr="000E00CF">
              <w:t xml:space="preserve">  </w:t>
            </w:r>
            <w:r w:rsidR="0099343D" w:rsidRPr="000E00CF">
              <w:t>(далее – Оборудование)</w:t>
            </w:r>
            <w:r w:rsidRPr="000E00CF">
              <w:t>.</w:t>
            </w:r>
          </w:p>
          <w:p w:rsidR="00E83102" w:rsidRPr="00D744FD" w:rsidRDefault="00E83102" w:rsidP="00E83102">
            <w:pPr>
              <w:jc w:val="both"/>
            </w:pPr>
            <w:r w:rsidRPr="00D744FD">
              <w:t xml:space="preserve">Спутниковые модемы </w:t>
            </w:r>
            <w:proofErr w:type="spellStart"/>
            <w:r w:rsidRPr="00D744FD">
              <w:t>Hughes</w:t>
            </w:r>
            <w:proofErr w:type="spellEnd"/>
            <w:r w:rsidRPr="00D744FD">
              <w:t xml:space="preserve"> относится к профессиональному классу оборудования и предназначены для работы в составе спутниковой сети связи «</w:t>
            </w:r>
            <w:proofErr w:type="spellStart"/>
            <w:r w:rsidRPr="00D744FD">
              <w:t>Hughes</w:t>
            </w:r>
            <w:proofErr w:type="spellEnd"/>
            <w:r w:rsidRPr="00D744FD">
              <w:t xml:space="preserve"> HX».</w:t>
            </w:r>
          </w:p>
          <w:p w:rsidR="00E83102" w:rsidRPr="00D744FD" w:rsidRDefault="00E83102" w:rsidP="00E83102">
            <w:pPr>
              <w:jc w:val="both"/>
            </w:pPr>
            <w:r w:rsidRPr="00D744FD">
              <w:t xml:space="preserve">Производитель </w:t>
            </w:r>
            <w:r w:rsidR="0099343D" w:rsidRPr="00D744FD">
              <w:t>О</w:t>
            </w:r>
            <w:r w:rsidRPr="00D744FD">
              <w:t xml:space="preserve">борудования: компания </w:t>
            </w:r>
            <w:proofErr w:type="spellStart"/>
            <w:r w:rsidRPr="00D744FD">
              <w:t>Hughes</w:t>
            </w:r>
            <w:proofErr w:type="spellEnd"/>
            <w:r w:rsidRPr="00D744FD">
              <w:t xml:space="preserve"> </w:t>
            </w:r>
            <w:proofErr w:type="spellStart"/>
            <w:r w:rsidRPr="00D744FD">
              <w:t>Networks</w:t>
            </w:r>
            <w:proofErr w:type="spellEnd"/>
            <w:r w:rsidRPr="00D744FD">
              <w:t xml:space="preserve"> </w:t>
            </w:r>
            <w:proofErr w:type="spellStart"/>
            <w:r w:rsidRPr="00D744FD">
              <w:t>System</w:t>
            </w:r>
            <w:proofErr w:type="spellEnd"/>
            <w:r w:rsidRPr="00D744FD">
              <w:t xml:space="preserve"> LLC, страна происхождения </w:t>
            </w:r>
            <w:r w:rsidRPr="00D744FD">
              <w:softHyphen/>
              <w:t>– США.</w:t>
            </w:r>
          </w:p>
          <w:p w:rsidR="00E83102" w:rsidRPr="00D744FD" w:rsidRDefault="00E83102" w:rsidP="00E83102">
            <w:pPr>
              <w:jc w:val="both"/>
            </w:pPr>
            <w:r w:rsidRPr="00D744FD">
              <w:t xml:space="preserve">В перечень </w:t>
            </w:r>
            <w:r w:rsidR="00E721DB" w:rsidRPr="00D744FD">
              <w:rPr>
                <w:lang w:val="kk-KZ"/>
              </w:rPr>
              <w:t xml:space="preserve">работ </w:t>
            </w:r>
            <w:r w:rsidRPr="00D744FD">
              <w:t xml:space="preserve">по ремонту </w:t>
            </w:r>
            <w:r w:rsidR="0099343D" w:rsidRPr="00D744FD">
              <w:t xml:space="preserve">Оборудования </w:t>
            </w:r>
            <w:r w:rsidRPr="00D744FD">
              <w:t>должно входить:</w:t>
            </w:r>
          </w:p>
          <w:p w:rsidR="00E83102" w:rsidRPr="00D744FD" w:rsidRDefault="00E83102" w:rsidP="00E83102">
            <w:pPr>
              <w:jc w:val="both"/>
            </w:pPr>
            <w:r w:rsidRPr="00D744FD">
              <w:lastRenderedPageBreak/>
              <w:t>1) диагностика и тестирование;</w:t>
            </w:r>
          </w:p>
          <w:p w:rsidR="00E83102" w:rsidRPr="00D744FD" w:rsidRDefault="00E83102" w:rsidP="00E83102">
            <w:pPr>
              <w:jc w:val="both"/>
            </w:pPr>
            <w:r w:rsidRPr="00D744FD">
              <w:t>2) устранение выявленных неисправностей и дефектов (замена неисправных составных частей и деталей)</w:t>
            </w:r>
            <w:r w:rsidR="0099343D" w:rsidRPr="00D744FD">
              <w:t>,</w:t>
            </w:r>
            <w:r w:rsidRPr="00D744FD">
              <w:t xml:space="preserve"> в случае невозможности ремонта модема в заводских условиях, модем должен быть заменен на аналогичный без увеличения стоимости ремонта;</w:t>
            </w:r>
          </w:p>
          <w:p w:rsidR="00E83102" w:rsidRPr="00D744FD" w:rsidRDefault="00E83102" w:rsidP="00E83102">
            <w:pPr>
              <w:jc w:val="both"/>
            </w:pPr>
            <w:r w:rsidRPr="00D744FD">
              <w:t xml:space="preserve">3) настройка и регулировка параметров, отремонтированного </w:t>
            </w:r>
            <w:r w:rsidR="0099343D" w:rsidRPr="00D744FD">
              <w:t>О</w:t>
            </w:r>
            <w:r w:rsidRPr="00D744FD">
              <w:t>борудования;</w:t>
            </w:r>
          </w:p>
          <w:p w:rsidR="00E83102" w:rsidRPr="00D744FD" w:rsidRDefault="00E83102" w:rsidP="00E83102">
            <w:pPr>
              <w:jc w:val="both"/>
            </w:pPr>
            <w:r w:rsidRPr="00D744FD">
              <w:t xml:space="preserve">4) изготовление </w:t>
            </w:r>
            <w:r w:rsidRPr="00D744FD">
              <w:rPr>
                <w:rFonts w:eastAsia="Arial Unicode MS"/>
              </w:rPr>
              <w:t xml:space="preserve">транспортной </w:t>
            </w:r>
            <w:r w:rsidRPr="00D744FD">
              <w:t xml:space="preserve">тары, упаковка </w:t>
            </w:r>
            <w:r w:rsidRPr="00D744FD">
              <w:rPr>
                <w:rFonts w:eastAsia="Arial Unicode MS"/>
              </w:rPr>
              <w:t xml:space="preserve">неисправного </w:t>
            </w:r>
            <w:r w:rsidR="0099343D" w:rsidRPr="00D744FD">
              <w:rPr>
                <w:rFonts w:eastAsia="Arial Unicode MS"/>
              </w:rPr>
              <w:t>О</w:t>
            </w:r>
            <w:r w:rsidRPr="00D744FD">
              <w:rPr>
                <w:rFonts w:eastAsia="Arial Unicode MS"/>
              </w:rPr>
              <w:t>борудования</w:t>
            </w:r>
            <w:r w:rsidRPr="00D744FD">
              <w:t xml:space="preserve"> и транспортировка от Заказчика </w:t>
            </w:r>
            <w:r w:rsidRPr="00D744FD">
              <w:rPr>
                <w:color w:val="000000" w:themeColor="text1"/>
              </w:rPr>
              <w:t>до места проведения ремонта и обратно</w:t>
            </w:r>
            <w:r w:rsidRPr="00D744FD">
              <w:t>.</w:t>
            </w:r>
          </w:p>
          <w:p w:rsidR="00FC1009" w:rsidRPr="00D744FD" w:rsidRDefault="00FC1009" w:rsidP="00FC1009">
            <w:pPr>
              <w:pStyle w:val="pji"/>
            </w:pPr>
            <w:r w:rsidRPr="00D744FD">
              <w:t xml:space="preserve">Передача </w:t>
            </w:r>
            <w:r w:rsidR="0099343D" w:rsidRPr="00D744FD">
              <w:t>О</w:t>
            </w:r>
            <w:r w:rsidRPr="00D744FD">
              <w:t xml:space="preserve">борудования на ремонт и возврат с ремонта производится по адресу: г. Алматы, ул. </w:t>
            </w:r>
            <w:proofErr w:type="spellStart"/>
            <w:r w:rsidRPr="00D744FD">
              <w:t>Желтоксан</w:t>
            </w:r>
            <w:proofErr w:type="spellEnd"/>
            <w:r w:rsidRPr="00D744FD">
              <w:t xml:space="preserve">, 185/1, ТЦ г. Алматы и оформляются соответствующими актами приёма-передачи </w:t>
            </w:r>
            <w:r w:rsidR="0099343D" w:rsidRPr="00D744FD">
              <w:t>О</w:t>
            </w:r>
            <w:r w:rsidRPr="00D744FD">
              <w:t xml:space="preserve">борудования. </w:t>
            </w:r>
          </w:p>
          <w:p w:rsidR="00FC1009" w:rsidRPr="00D744FD" w:rsidRDefault="00FC1009" w:rsidP="0099343D">
            <w:pPr>
              <w:pStyle w:val="pji"/>
            </w:pPr>
            <w:r w:rsidRPr="00D744FD">
              <w:t xml:space="preserve">Поставщик берёт на себя все расходы связанные с ремонтом </w:t>
            </w:r>
            <w:r w:rsidR="0099343D" w:rsidRPr="00D744FD">
              <w:t>О</w:t>
            </w:r>
            <w:r w:rsidRPr="00D744FD">
              <w:t>борудования, таможенными и логистическими услугами.</w:t>
            </w:r>
          </w:p>
        </w:tc>
      </w:tr>
      <w:tr w:rsidR="00E83102" w:rsidTr="00203E1B">
        <w:tc>
          <w:tcPr>
            <w:tcW w:w="1427" w:type="pct"/>
            <w:vMerge/>
            <w:tcBorders>
              <w:left w:val="single" w:sz="8" w:space="0" w:color="auto"/>
              <w:right w:val="single" w:sz="8" w:space="0" w:color="auto"/>
            </w:tcBorders>
            <w:tcMar>
              <w:top w:w="0" w:type="dxa"/>
              <w:left w:w="108" w:type="dxa"/>
              <w:bottom w:w="0" w:type="dxa"/>
              <w:right w:w="108" w:type="dxa"/>
            </w:tcMar>
          </w:tcPr>
          <w:p w:rsidR="00E83102" w:rsidRDefault="00E83102" w:rsidP="008A3B2E">
            <w:pPr>
              <w:pStyle w:val="pji"/>
            </w:pPr>
          </w:p>
        </w:tc>
        <w:tc>
          <w:tcPr>
            <w:tcW w:w="3573" w:type="pct"/>
            <w:tcBorders>
              <w:top w:val="nil"/>
              <w:left w:val="nil"/>
              <w:bottom w:val="single" w:sz="8" w:space="0" w:color="auto"/>
              <w:right w:val="single" w:sz="8" w:space="0" w:color="auto"/>
            </w:tcBorders>
            <w:tcMar>
              <w:top w:w="0" w:type="dxa"/>
              <w:left w:w="108" w:type="dxa"/>
              <w:bottom w:w="0" w:type="dxa"/>
              <w:right w:w="108" w:type="dxa"/>
            </w:tcMar>
          </w:tcPr>
          <w:p w:rsidR="00E83102" w:rsidRPr="00D744FD" w:rsidRDefault="00E83102" w:rsidP="00E83102">
            <w:r w:rsidRPr="00D744FD">
              <w:t>2. ТРЕБОВАНИЯ К РАБОТАМ.</w:t>
            </w:r>
          </w:p>
          <w:p w:rsidR="00E83102" w:rsidRPr="00D744FD" w:rsidRDefault="00E83102" w:rsidP="00E83102">
            <w:r w:rsidRPr="00D744FD">
              <w:t xml:space="preserve">Работы по </w:t>
            </w:r>
            <w:r w:rsidR="000F40B7" w:rsidRPr="00D744FD">
              <w:t>ремонту, регулировке</w:t>
            </w:r>
            <w:r w:rsidRPr="00D744FD">
              <w:t xml:space="preserve"> и измерению параметров модема должны быть выполнены в соответствии с требованиями, техническими регламентами и рекомендациями завода-изготовителя </w:t>
            </w:r>
            <w:r w:rsidR="0099343D" w:rsidRPr="00D744FD">
              <w:t>О</w:t>
            </w:r>
            <w:r w:rsidRPr="00D744FD">
              <w:t>борудования.</w:t>
            </w:r>
          </w:p>
          <w:p w:rsidR="00E83102" w:rsidRPr="00D744FD" w:rsidRDefault="00E83102" w:rsidP="00E83102">
            <w:r w:rsidRPr="00D744FD">
              <w:t>Все неисправности, выявленные при диагностике,</w:t>
            </w:r>
            <w:r w:rsidR="0099343D" w:rsidRPr="00D744FD">
              <w:t xml:space="preserve"> настройке и регулировке Оборудования,</w:t>
            </w:r>
            <w:r w:rsidRPr="00D744FD">
              <w:t xml:space="preserve"> должны быть устранены поставщиком.</w:t>
            </w:r>
          </w:p>
          <w:p w:rsidR="00E83102" w:rsidRPr="00D744FD" w:rsidRDefault="00E83102" w:rsidP="00E83102">
            <w:r w:rsidRPr="00D744FD">
              <w:t>Составные части и детали, устанавливаемые в спутниковый модем взамен неисправных, должны быть новыми, ранее не использованными и соответствовать требованиям завода-изготовителя.</w:t>
            </w:r>
          </w:p>
          <w:p w:rsidR="00E83102" w:rsidRPr="00D744FD" w:rsidRDefault="00E83102" w:rsidP="00E83102">
            <w:r w:rsidRPr="00D744FD">
              <w:t>Замена неисправных составных частей и деталей производится за счет поставщика</w:t>
            </w:r>
            <w:r w:rsidR="00501F45" w:rsidRPr="00D744FD">
              <w:t>. В</w:t>
            </w:r>
            <w:r w:rsidRPr="00D744FD">
              <w:t xml:space="preserve"> случае замены </w:t>
            </w:r>
            <w:r w:rsidR="00501F45" w:rsidRPr="00D744FD">
              <w:t>О</w:t>
            </w:r>
            <w:r w:rsidRPr="00D744FD">
              <w:t xml:space="preserve">борудования на аналогичное </w:t>
            </w:r>
            <w:r w:rsidR="000F40B7" w:rsidRPr="00D744FD">
              <w:t xml:space="preserve">новое, </w:t>
            </w:r>
            <w:r w:rsidR="00A81E7B" w:rsidRPr="00D744FD">
              <w:t>поставщик</w:t>
            </w:r>
            <w:r w:rsidRPr="00D744FD">
              <w:t xml:space="preserve"> предоставляет необходимую документацию от производителя оборудования.</w:t>
            </w:r>
          </w:p>
          <w:p w:rsidR="00E83102" w:rsidRPr="00D744FD" w:rsidRDefault="00E83102" w:rsidP="00E83102">
            <w:r w:rsidRPr="00D744FD">
              <w:t>После проведённого ремонта должны быть выполнены работы по настройке и регулировке параметров.</w:t>
            </w:r>
          </w:p>
          <w:p w:rsidR="00E83102" w:rsidRPr="00D744FD" w:rsidRDefault="00E83102" w:rsidP="00501F45">
            <w:pPr>
              <w:pStyle w:val="pji"/>
            </w:pPr>
            <w:r w:rsidRPr="00D744FD">
              <w:t xml:space="preserve">При возврате </w:t>
            </w:r>
            <w:r w:rsidR="00501F45" w:rsidRPr="00D744FD">
              <w:t>О</w:t>
            </w:r>
            <w:r w:rsidR="000F40B7" w:rsidRPr="00D744FD">
              <w:t>борудования с</w:t>
            </w:r>
            <w:r w:rsidRPr="00D744FD">
              <w:t xml:space="preserve"> ремонта поставщик должен продемонстрировать представителю Заказчика </w:t>
            </w:r>
            <w:r w:rsidR="00501F45" w:rsidRPr="00D744FD">
              <w:t xml:space="preserve">его </w:t>
            </w:r>
            <w:r w:rsidRPr="00D744FD">
              <w:t>работоспособность.</w:t>
            </w:r>
          </w:p>
        </w:tc>
      </w:tr>
      <w:tr w:rsidR="00203E1B" w:rsidTr="00203E1B">
        <w:tc>
          <w:tcPr>
            <w:tcW w:w="1427" w:type="pct"/>
            <w:vMerge/>
            <w:tcBorders>
              <w:left w:val="single" w:sz="8" w:space="0" w:color="auto"/>
              <w:right w:val="single" w:sz="8" w:space="0" w:color="auto"/>
            </w:tcBorders>
            <w:tcMar>
              <w:top w:w="0" w:type="dxa"/>
              <w:left w:w="108" w:type="dxa"/>
              <w:bottom w:w="0" w:type="dxa"/>
              <w:right w:w="108" w:type="dxa"/>
            </w:tcMar>
          </w:tcPr>
          <w:p w:rsidR="00203E1B" w:rsidRDefault="00203E1B" w:rsidP="008A3B2E">
            <w:pPr>
              <w:pStyle w:val="pji"/>
            </w:pPr>
          </w:p>
        </w:tc>
        <w:tc>
          <w:tcPr>
            <w:tcW w:w="3573" w:type="pct"/>
            <w:tcBorders>
              <w:top w:val="nil"/>
              <w:left w:val="nil"/>
              <w:bottom w:val="single" w:sz="8" w:space="0" w:color="auto"/>
              <w:right w:val="single" w:sz="8" w:space="0" w:color="auto"/>
            </w:tcBorders>
            <w:tcMar>
              <w:top w:w="0" w:type="dxa"/>
              <w:left w:w="108" w:type="dxa"/>
              <w:bottom w:w="0" w:type="dxa"/>
              <w:right w:w="108" w:type="dxa"/>
            </w:tcMar>
          </w:tcPr>
          <w:p w:rsidR="00203E1B" w:rsidRPr="00D744FD" w:rsidRDefault="00203E1B" w:rsidP="00A83648">
            <w:r w:rsidRPr="00D744FD">
              <w:t>3. ТРЕБОВАНИЯ К УПАКОВКЕ И ТРАНСПОРТИРОВКЕ.</w:t>
            </w:r>
          </w:p>
          <w:p w:rsidR="00203E1B" w:rsidRPr="00D744FD" w:rsidRDefault="00203E1B" w:rsidP="00A83648">
            <w:r w:rsidRPr="00D744FD">
              <w:t>Транспортная тара должна отвечать требованиям к логистике данного вида груза и иметь соответствующую маркировку.</w:t>
            </w:r>
          </w:p>
          <w:p w:rsidR="00203E1B" w:rsidRPr="00D744FD" w:rsidRDefault="00203E1B" w:rsidP="00A83648">
            <w:r w:rsidRPr="00D744FD">
              <w:t>Транспортная тара и упаковка Оборудования должны обеспечивать целостную транспортировку груза на любые расстояния всеми видами транспорта.</w:t>
            </w:r>
          </w:p>
          <w:p w:rsidR="00203E1B" w:rsidRPr="00D744FD" w:rsidRDefault="00203E1B" w:rsidP="00694A45">
            <w:r w:rsidRPr="00D744FD">
              <w:t>Транспортная тара должна быть передана Заказчику после выполнения работ по ремонту.    Упаковка Оборудования в транспортной таре должна быть выполнена с соблюдением всех требований производителя Оборудования по транспортировке грузов.</w:t>
            </w:r>
          </w:p>
        </w:tc>
      </w:tr>
      <w:tr w:rsidR="00203E1B" w:rsidTr="00203E1B">
        <w:tc>
          <w:tcPr>
            <w:tcW w:w="1427" w:type="pct"/>
            <w:vMerge/>
            <w:tcBorders>
              <w:left w:val="single" w:sz="8" w:space="0" w:color="auto"/>
              <w:right w:val="single" w:sz="8" w:space="0" w:color="auto"/>
            </w:tcBorders>
            <w:tcMar>
              <w:top w:w="0" w:type="dxa"/>
              <w:left w:w="108" w:type="dxa"/>
              <w:bottom w:w="0" w:type="dxa"/>
              <w:right w:w="108" w:type="dxa"/>
            </w:tcMar>
          </w:tcPr>
          <w:p w:rsidR="00203E1B" w:rsidRDefault="00203E1B" w:rsidP="008A3B2E">
            <w:pPr>
              <w:pStyle w:val="pji"/>
            </w:pPr>
          </w:p>
        </w:tc>
        <w:tc>
          <w:tcPr>
            <w:tcW w:w="3573" w:type="pct"/>
            <w:tcBorders>
              <w:top w:val="nil"/>
              <w:left w:val="nil"/>
              <w:bottom w:val="single" w:sz="8" w:space="0" w:color="auto"/>
              <w:right w:val="single" w:sz="8" w:space="0" w:color="auto"/>
            </w:tcBorders>
            <w:tcMar>
              <w:top w:w="0" w:type="dxa"/>
              <w:left w:w="108" w:type="dxa"/>
              <w:bottom w:w="0" w:type="dxa"/>
              <w:right w:w="108" w:type="dxa"/>
            </w:tcMar>
          </w:tcPr>
          <w:p w:rsidR="00203E1B" w:rsidRPr="00D744FD" w:rsidRDefault="00203E1B" w:rsidP="00E83102">
            <w:pPr>
              <w:tabs>
                <w:tab w:val="left" w:pos="317"/>
              </w:tabs>
              <w:jc w:val="both"/>
              <w:rPr>
                <w:rFonts w:eastAsia="SimSun"/>
              </w:rPr>
            </w:pPr>
            <w:r w:rsidRPr="00D744FD">
              <w:t xml:space="preserve">4. </w:t>
            </w:r>
            <w:r w:rsidRPr="00D744FD">
              <w:rPr>
                <w:rFonts w:eastAsia="SimSun"/>
              </w:rPr>
              <w:t>ДОПОЛНИТЕЛЬНЫЕ ТРЕБОВАНИЯ</w:t>
            </w:r>
          </w:p>
          <w:p w:rsidR="00203E1B" w:rsidRPr="0043354B" w:rsidRDefault="00203E1B" w:rsidP="00B51E20">
            <w:pPr>
              <w:rPr>
                <w:rFonts w:eastAsia="Times New Roman"/>
              </w:rPr>
            </w:pPr>
            <w:r w:rsidRPr="00D744FD">
              <w:t xml:space="preserve">В конкурсной документации потенциальный поставщик должен предоставить письмо-подтверждение от компании </w:t>
            </w:r>
            <w:r w:rsidRPr="00D744FD">
              <w:rPr>
                <w:lang w:val="en-US"/>
              </w:rPr>
              <w:t>H</w:t>
            </w:r>
            <w:proofErr w:type="spellStart"/>
            <w:r w:rsidRPr="00D744FD">
              <w:t>ughes</w:t>
            </w:r>
            <w:proofErr w:type="spellEnd"/>
            <w:r w:rsidRPr="00D744FD">
              <w:t xml:space="preserve"> </w:t>
            </w:r>
            <w:proofErr w:type="spellStart"/>
            <w:r w:rsidRPr="00D744FD">
              <w:t>Networks</w:t>
            </w:r>
            <w:proofErr w:type="spellEnd"/>
            <w:r w:rsidRPr="00D744FD">
              <w:t xml:space="preserve"> </w:t>
            </w:r>
            <w:proofErr w:type="spellStart"/>
            <w:r w:rsidRPr="00D744FD">
              <w:t>System</w:t>
            </w:r>
            <w:proofErr w:type="spellEnd"/>
            <w:r w:rsidRPr="00D744FD">
              <w:t xml:space="preserve"> LLC о том, что он является авторизованным партнером по ремонту </w:t>
            </w:r>
            <w:r w:rsidRPr="00D744FD">
              <w:lastRenderedPageBreak/>
              <w:t>оборудования на 202</w:t>
            </w:r>
            <w:r w:rsidR="00F7317F" w:rsidRPr="00F7317F">
              <w:t>5</w:t>
            </w:r>
            <w:r w:rsidRPr="00D744FD">
              <w:t xml:space="preserve"> год.</w:t>
            </w:r>
          </w:p>
        </w:tc>
      </w:tr>
      <w:tr w:rsidR="00203E1B" w:rsidTr="00203E1B">
        <w:tc>
          <w:tcPr>
            <w:tcW w:w="1427" w:type="pct"/>
            <w:vMerge/>
            <w:tcBorders>
              <w:left w:val="single" w:sz="8" w:space="0" w:color="auto"/>
              <w:right w:val="single" w:sz="8" w:space="0" w:color="auto"/>
            </w:tcBorders>
            <w:tcMar>
              <w:top w:w="0" w:type="dxa"/>
              <w:left w:w="108" w:type="dxa"/>
              <w:bottom w:w="0" w:type="dxa"/>
              <w:right w:w="108" w:type="dxa"/>
            </w:tcMar>
          </w:tcPr>
          <w:p w:rsidR="00203E1B" w:rsidRDefault="00203E1B" w:rsidP="00E83102">
            <w:pPr>
              <w:pStyle w:val="pji"/>
            </w:pPr>
          </w:p>
        </w:tc>
        <w:tc>
          <w:tcPr>
            <w:tcW w:w="3573" w:type="pct"/>
            <w:tcBorders>
              <w:top w:val="nil"/>
              <w:left w:val="nil"/>
              <w:bottom w:val="single" w:sz="8" w:space="0" w:color="auto"/>
              <w:right w:val="single" w:sz="8" w:space="0" w:color="auto"/>
            </w:tcBorders>
            <w:tcMar>
              <w:top w:w="0" w:type="dxa"/>
              <w:left w:w="108" w:type="dxa"/>
              <w:bottom w:w="0" w:type="dxa"/>
              <w:right w:w="108" w:type="dxa"/>
            </w:tcMar>
          </w:tcPr>
          <w:p w:rsidR="00203E1B" w:rsidRPr="00352336" w:rsidRDefault="00203E1B" w:rsidP="00501F45">
            <w:pPr>
              <w:jc w:val="both"/>
            </w:pPr>
            <w:r>
              <w:t>нет</w:t>
            </w:r>
          </w:p>
        </w:tc>
      </w:tr>
      <w:tr w:rsidR="00203E1B" w:rsidTr="00203E1B">
        <w:tc>
          <w:tcPr>
            <w:tcW w:w="14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03E1B" w:rsidRDefault="00203E1B" w:rsidP="00E83102">
            <w:pPr>
              <w:pStyle w:val="pji"/>
            </w:pPr>
            <w:r>
              <w:t>Условия к потенциальному поставщику в случае определения его победителем и заключения с ним договора о государственных закупках (указываются при необходимости) (Отклонение потенциального поставщика за не указание и непредставление указанных сведений не допускается)</w:t>
            </w:r>
          </w:p>
        </w:tc>
        <w:tc>
          <w:tcPr>
            <w:tcW w:w="3573" w:type="pct"/>
            <w:tcBorders>
              <w:top w:val="nil"/>
              <w:left w:val="nil"/>
              <w:bottom w:val="single" w:sz="8" w:space="0" w:color="auto"/>
              <w:right w:val="single" w:sz="8" w:space="0" w:color="auto"/>
            </w:tcBorders>
            <w:tcMar>
              <w:top w:w="0" w:type="dxa"/>
              <w:left w:w="108" w:type="dxa"/>
              <w:bottom w:w="0" w:type="dxa"/>
              <w:right w:w="108" w:type="dxa"/>
            </w:tcMar>
          </w:tcPr>
          <w:p w:rsidR="00203E1B" w:rsidRDefault="00203E1B" w:rsidP="00E83102">
            <w:pPr>
              <w:pStyle w:val="pji"/>
            </w:pPr>
          </w:p>
        </w:tc>
      </w:tr>
    </w:tbl>
    <w:p w:rsidR="00190F23" w:rsidRDefault="00190F23" w:rsidP="00190F23">
      <w:pPr>
        <w:pStyle w:val="pj"/>
      </w:pPr>
      <w:r>
        <w:t> </w:t>
      </w:r>
    </w:p>
    <w:p w:rsidR="00190F23" w:rsidRDefault="00190F23" w:rsidP="00190F23">
      <w:pPr>
        <w:pStyle w:val="pj"/>
      </w:pPr>
      <w:r>
        <w:t>* сведения подтягиваются из плана государственных закупок (отображаются автоматически).</w:t>
      </w:r>
    </w:p>
    <w:p w:rsidR="00190F23" w:rsidRDefault="00190F23" w:rsidP="00190F23">
      <w:pPr>
        <w:pStyle w:val="pj"/>
      </w:pPr>
      <w:r>
        <w:t> </w:t>
      </w:r>
    </w:p>
    <w:p w:rsidR="00190F23" w:rsidRDefault="00190F23" w:rsidP="00190F23">
      <w:pPr>
        <w:pStyle w:val="pj"/>
      </w:pPr>
      <w:r>
        <w:t>Примечание.</w:t>
      </w:r>
    </w:p>
    <w:p w:rsidR="00190F23" w:rsidRDefault="00190F23" w:rsidP="00190F23">
      <w:pPr>
        <w:pStyle w:val="pj"/>
      </w:pPr>
      <w:r>
        <w:t>1. Каждые требуемые характеристики, параметры, исходные данные и дополнительные условия указываются отдельной строкой.</w:t>
      </w:r>
    </w:p>
    <w:p w:rsidR="00190F23" w:rsidRDefault="00190F23" w:rsidP="00190F23">
      <w:pPr>
        <w:pStyle w:val="pj"/>
      </w:pPr>
      <w:r>
        <w:t>2. Установление в технической спецификации квалификационных требований, предъявляемых к потенциальному поставщику, не допускается.</w:t>
      </w:r>
    </w:p>
    <w:p w:rsidR="00190F23" w:rsidRDefault="00190F23" w:rsidP="00190F23">
      <w:pPr>
        <w:pStyle w:val="pj"/>
      </w:pPr>
      <w:r>
        <w:t>3. Установление требований технической спецификации в иных документах не допускается.</w:t>
      </w:r>
    </w:p>
    <w:p w:rsidR="00190F23" w:rsidRDefault="00190F23" w:rsidP="00190F23">
      <w:pPr>
        <w:pStyle w:val="p"/>
      </w:pPr>
      <w:r>
        <w:t> </w:t>
      </w:r>
    </w:p>
    <w:p w:rsidR="00E83102" w:rsidRDefault="00E83102" w:rsidP="00E83102">
      <w:pPr>
        <w:tabs>
          <w:tab w:val="left" w:pos="9639"/>
        </w:tabs>
        <w:rPr>
          <w:b/>
        </w:rPr>
      </w:pPr>
      <w:r w:rsidRPr="001819AF">
        <w:rPr>
          <w:b/>
        </w:rPr>
        <w:t>Заместитель Председателя Правления – Технический директор</w:t>
      </w:r>
      <w:r w:rsidRPr="001819AF">
        <w:rPr>
          <w:b/>
        </w:rPr>
        <w:tab/>
        <w:t xml:space="preserve">______________ </w:t>
      </w:r>
      <w:proofErr w:type="spellStart"/>
      <w:r w:rsidR="00F7317F">
        <w:rPr>
          <w:b/>
        </w:rPr>
        <w:t>Оспанов</w:t>
      </w:r>
      <w:proofErr w:type="spellEnd"/>
      <w:r w:rsidRPr="00D744FD">
        <w:rPr>
          <w:b/>
        </w:rPr>
        <w:t xml:space="preserve"> </w:t>
      </w:r>
      <w:r w:rsidR="00F7317F">
        <w:rPr>
          <w:b/>
        </w:rPr>
        <w:t>Е. М</w:t>
      </w:r>
      <w:r w:rsidRPr="00D744FD">
        <w:rPr>
          <w:b/>
        </w:rPr>
        <w:t>.</w:t>
      </w:r>
    </w:p>
    <w:p w:rsidR="00E83102" w:rsidRPr="001819AF" w:rsidRDefault="00E83102" w:rsidP="00E83102">
      <w:pPr>
        <w:tabs>
          <w:tab w:val="left" w:pos="9639"/>
        </w:tabs>
        <w:rPr>
          <w:b/>
        </w:rPr>
      </w:pPr>
    </w:p>
    <w:p w:rsidR="00E83102" w:rsidRPr="001819AF" w:rsidRDefault="00E83102" w:rsidP="00E83102">
      <w:pPr>
        <w:tabs>
          <w:tab w:val="left" w:pos="9639"/>
        </w:tabs>
        <w:rPr>
          <w:color w:val="000000"/>
        </w:rPr>
      </w:pPr>
      <w:r w:rsidRPr="001819AF">
        <w:rPr>
          <w:b/>
        </w:rPr>
        <w:t>Директор ДНСТ</w:t>
      </w:r>
      <w:r w:rsidRPr="001819AF">
        <w:rPr>
          <w:b/>
        </w:rPr>
        <w:tab/>
        <w:t xml:space="preserve">______________ </w:t>
      </w:r>
      <w:proofErr w:type="spellStart"/>
      <w:r w:rsidRPr="001819AF">
        <w:rPr>
          <w:b/>
        </w:rPr>
        <w:t>Шамшатов</w:t>
      </w:r>
      <w:proofErr w:type="spellEnd"/>
      <w:r w:rsidRPr="001819AF">
        <w:rPr>
          <w:b/>
        </w:rPr>
        <w:t xml:space="preserve"> К. Н.</w:t>
      </w:r>
    </w:p>
    <w:p w:rsidR="005F04EC" w:rsidRDefault="005F04EC"/>
    <w:p w:rsidR="00190F23" w:rsidRDefault="00190F23"/>
    <w:p w:rsidR="00190F23" w:rsidRDefault="00190F23"/>
    <w:p w:rsidR="00190F23" w:rsidRDefault="00190F23"/>
    <w:p w:rsidR="00E83102" w:rsidRPr="0099343D" w:rsidRDefault="00E83102"/>
    <w:p w:rsidR="00A83648" w:rsidRPr="000F24AD" w:rsidRDefault="00A83648"/>
    <w:p w:rsidR="000F24AD" w:rsidRPr="006C36C5" w:rsidRDefault="000F24AD"/>
    <w:p w:rsidR="000F24AD" w:rsidRPr="006C36C5" w:rsidRDefault="000F24AD"/>
    <w:p w:rsidR="000F24AD" w:rsidRPr="006C36C5" w:rsidRDefault="000F24AD"/>
    <w:p w:rsidR="000F24AD" w:rsidRPr="006C36C5" w:rsidRDefault="000F24AD"/>
    <w:p w:rsidR="000F24AD" w:rsidRPr="006C36C5" w:rsidRDefault="000F24AD"/>
    <w:p w:rsidR="000F24AD" w:rsidRPr="006C36C5" w:rsidRDefault="000F24AD"/>
    <w:p w:rsidR="00A83648" w:rsidRPr="0099343D" w:rsidRDefault="00A83648"/>
    <w:p w:rsidR="00E83102" w:rsidRDefault="00E83102"/>
    <w:p w:rsidR="00E83102" w:rsidRDefault="00E83102"/>
    <w:p w:rsidR="00E83102" w:rsidRDefault="00E83102"/>
    <w:p w:rsidR="00E83102" w:rsidRDefault="00E83102"/>
    <w:tbl>
      <w:tblPr>
        <w:tblW w:w="13380" w:type="dxa"/>
        <w:jc w:val="right"/>
        <w:shd w:val="clear" w:color="auto" w:fill="FFFFFF"/>
        <w:tblCellMar>
          <w:left w:w="0" w:type="dxa"/>
          <w:right w:w="0" w:type="dxa"/>
        </w:tblCellMar>
        <w:tblLook w:val="04A0" w:firstRow="1" w:lastRow="0" w:firstColumn="1" w:lastColumn="0" w:noHBand="0" w:noVBand="1"/>
      </w:tblPr>
      <w:tblGrid>
        <w:gridCol w:w="13380"/>
      </w:tblGrid>
      <w:tr w:rsidR="00190F23" w:rsidRPr="00190F23" w:rsidTr="00A83648">
        <w:trPr>
          <w:jc w:val="right"/>
        </w:trPr>
        <w:tc>
          <w:tcPr>
            <w:tcW w:w="3420" w:type="dxa"/>
            <w:tcBorders>
              <w:top w:val="nil"/>
              <w:left w:val="nil"/>
              <w:bottom w:val="nil"/>
              <w:right w:val="nil"/>
            </w:tcBorders>
            <w:shd w:val="clear" w:color="auto" w:fill="auto"/>
            <w:tcMar>
              <w:top w:w="45" w:type="dxa"/>
              <w:left w:w="75" w:type="dxa"/>
              <w:bottom w:w="45" w:type="dxa"/>
              <w:right w:w="75" w:type="dxa"/>
            </w:tcMar>
            <w:hideMark/>
          </w:tcPr>
          <w:p w:rsidR="00190F23" w:rsidRDefault="00190F23" w:rsidP="00595821">
            <w:pPr>
              <w:jc w:val="right"/>
            </w:pPr>
            <w:proofErr w:type="spellStart"/>
            <w:r w:rsidRPr="00190F23">
              <w:t>Конкурстық</w:t>
            </w:r>
            <w:proofErr w:type="spellEnd"/>
            <w:r w:rsidRPr="00190F23">
              <w:t xml:space="preserve"> </w:t>
            </w:r>
            <w:proofErr w:type="spellStart"/>
            <w:r w:rsidRPr="00190F23">
              <w:t>құжаттамаға</w:t>
            </w:r>
            <w:proofErr w:type="spellEnd"/>
            <w:r w:rsidRPr="00190F23">
              <w:br/>
              <w:t>14-қосымша</w:t>
            </w:r>
          </w:p>
          <w:p w:rsidR="00190F23" w:rsidRDefault="00190F23" w:rsidP="00190F23">
            <w:pPr>
              <w:jc w:val="center"/>
            </w:pPr>
          </w:p>
          <w:p w:rsidR="00190F23" w:rsidRPr="00190F23" w:rsidRDefault="00190F23" w:rsidP="00190F23">
            <w:pPr>
              <w:jc w:val="center"/>
            </w:pPr>
          </w:p>
        </w:tc>
      </w:tr>
    </w:tbl>
    <w:p w:rsidR="00190F23" w:rsidRDefault="00190F23" w:rsidP="00190F23">
      <w:pPr>
        <w:jc w:val="center"/>
        <w:rPr>
          <w:b/>
        </w:rPr>
      </w:pPr>
      <w:proofErr w:type="spellStart"/>
      <w:r w:rsidRPr="00190F23">
        <w:rPr>
          <w:b/>
        </w:rPr>
        <w:t>Құрылыспен</w:t>
      </w:r>
      <w:proofErr w:type="spellEnd"/>
      <w:r w:rsidRPr="00190F23">
        <w:rPr>
          <w:b/>
        </w:rPr>
        <w:t xml:space="preserve"> </w:t>
      </w:r>
      <w:proofErr w:type="spellStart"/>
      <w:r w:rsidRPr="00190F23">
        <w:rPr>
          <w:b/>
        </w:rPr>
        <w:t>байланысты</w:t>
      </w:r>
      <w:proofErr w:type="spellEnd"/>
      <w:r w:rsidRPr="00190F23">
        <w:rPr>
          <w:b/>
        </w:rPr>
        <w:t xml:space="preserve"> </w:t>
      </w:r>
      <w:proofErr w:type="spellStart"/>
      <w:r w:rsidRPr="00190F23">
        <w:rPr>
          <w:b/>
        </w:rPr>
        <w:t>емес</w:t>
      </w:r>
      <w:proofErr w:type="spellEnd"/>
      <w:r w:rsidRPr="00190F23">
        <w:rPr>
          <w:b/>
        </w:rPr>
        <w:t xml:space="preserve"> </w:t>
      </w:r>
      <w:proofErr w:type="spellStart"/>
      <w:r w:rsidRPr="00190F23">
        <w:rPr>
          <w:b/>
        </w:rPr>
        <w:t>сатып</w:t>
      </w:r>
      <w:proofErr w:type="spellEnd"/>
      <w:r w:rsidRPr="00190F23">
        <w:rPr>
          <w:b/>
        </w:rPr>
        <w:t xml:space="preserve"> </w:t>
      </w:r>
      <w:proofErr w:type="spellStart"/>
      <w:r w:rsidRPr="00190F23">
        <w:rPr>
          <w:b/>
        </w:rPr>
        <w:t>алынатын</w:t>
      </w:r>
      <w:proofErr w:type="spellEnd"/>
      <w:r w:rsidRPr="00190F23">
        <w:rPr>
          <w:b/>
        </w:rPr>
        <w:t xml:space="preserve"> </w:t>
      </w:r>
      <w:proofErr w:type="spellStart"/>
      <w:r w:rsidRPr="00190F23">
        <w:rPr>
          <w:b/>
        </w:rPr>
        <w:t>жұмыстардың</w:t>
      </w:r>
      <w:proofErr w:type="spellEnd"/>
      <w:r w:rsidRPr="00190F23">
        <w:rPr>
          <w:b/>
        </w:rPr>
        <w:t xml:space="preserve"> </w:t>
      </w:r>
      <w:proofErr w:type="spellStart"/>
      <w:r w:rsidRPr="00190F23">
        <w:rPr>
          <w:b/>
        </w:rPr>
        <w:t>техникалық</w:t>
      </w:r>
      <w:proofErr w:type="spellEnd"/>
      <w:r w:rsidRPr="00190F23">
        <w:rPr>
          <w:b/>
        </w:rPr>
        <w:t xml:space="preserve"> </w:t>
      </w:r>
      <w:proofErr w:type="spellStart"/>
      <w:r w:rsidRPr="00190F23">
        <w:rPr>
          <w:b/>
        </w:rPr>
        <w:t>ерекшелігі</w:t>
      </w:r>
      <w:proofErr w:type="spellEnd"/>
      <w:r w:rsidRPr="00190F23">
        <w:rPr>
          <w:b/>
        </w:rPr>
        <w:t xml:space="preserve"> (</w:t>
      </w:r>
      <w:proofErr w:type="spellStart"/>
      <w:r w:rsidRPr="00190F23">
        <w:rPr>
          <w:b/>
        </w:rPr>
        <w:t>тапсырыс</w:t>
      </w:r>
      <w:proofErr w:type="spellEnd"/>
      <w:r w:rsidRPr="00190F23">
        <w:rPr>
          <w:b/>
        </w:rPr>
        <w:t xml:space="preserve"> </w:t>
      </w:r>
      <w:proofErr w:type="spellStart"/>
      <w:r w:rsidRPr="00190F23">
        <w:rPr>
          <w:b/>
        </w:rPr>
        <w:t>беруші</w:t>
      </w:r>
      <w:proofErr w:type="spellEnd"/>
      <w:r w:rsidRPr="00190F23">
        <w:rPr>
          <w:b/>
        </w:rPr>
        <w:t xml:space="preserve"> </w:t>
      </w:r>
      <w:proofErr w:type="spellStart"/>
      <w:r w:rsidRPr="00190F23">
        <w:rPr>
          <w:b/>
        </w:rPr>
        <w:t>толтырады</w:t>
      </w:r>
      <w:proofErr w:type="spellEnd"/>
      <w:r w:rsidRPr="00190F23">
        <w:rPr>
          <w:b/>
        </w:rPr>
        <w:t>)</w:t>
      </w:r>
    </w:p>
    <w:p w:rsidR="00190F23" w:rsidRPr="00190F23" w:rsidRDefault="00190F23" w:rsidP="00190F23">
      <w:pPr>
        <w:jc w:val="center"/>
        <w:rPr>
          <w:b/>
        </w:rPr>
      </w:pPr>
    </w:p>
    <w:p w:rsidR="00E83102" w:rsidRPr="007D68E9" w:rsidRDefault="00190F23" w:rsidP="00E83102">
      <w:pPr>
        <w:pStyle w:val="a3"/>
        <w:spacing w:before="0" w:beforeAutospacing="0" w:after="0" w:afterAutospacing="0" w:line="276" w:lineRule="auto"/>
        <w:rPr>
          <w:lang w:val="kk-KZ"/>
        </w:rPr>
      </w:pPr>
      <w:r w:rsidRPr="00190F23">
        <w:t>     </w:t>
      </w:r>
      <w:r w:rsidR="00E83102" w:rsidRPr="007D68E9">
        <w:rPr>
          <w:lang w:val="kk-KZ"/>
        </w:rPr>
        <w:t>Тапсырыс берушінің атауы: "Қазтелерадио" АҚ «Ұлттық жерсеріктік телерадио хабарларын тарату дирекциясы» филиалы</w:t>
      </w:r>
    </w:p>
    <w:p w:rsidR="00E83102" w:rsidRPr="007D68E9" w:rsidRDefault="00E83102" w:rsidP="00E83102">
      <w:pPr>
        <w:pStyle w:val="a3"/>
        <w:spacing w:before="0" w:beforeAutospacing="0" w:after="0" w:afterAutospacing="0" w:line="276" w:lineRule="auto"/>
        <w:rPr>
          <w:lang w:val="kk-KZ"/>
        </w:rPr>
      </w:pPr>
      <w:r w:rsidRPr="007D68E9">
        <w:rPr>
          <w:lang w:val="kk-KZ"/>
        </w:rPr>
        <w:t>Ұйымдастырушының атауы: "Қазтелерадио" АҚ</w:t>
      </w:r>
    </w:p>
    <w:p w:rsidR="00E83102" w:rsidRPr="007D68E9" w:rsidRDefault="00E83102" w:rsidP="00E83102">
      <w:pPr>
        <w:pStyle w:val="a3"/>
        <w:spacing w:before="0" w:beforeAutospacing="0" w:after="0" w:afterAutospacing="0" w:line="276" w:lineRule="auto"/>
        <w:rPr>
          <w:lang w:val="kk-KZ"/>
        </w:rPr>
      </w:pPr>
      <w:r w:rsidRPr="007D68E9">
        <w:rPr>
          <w:lang w:val="kk-KZ"/>
        </w:rPr>
        <w:t>Конкурстың №: ________________________________</w:t>
      </w:r>
    </w:p>
    <w:p w:rsidR="00E83102" w:rsidRPr="00FD79E5" w:rsidRDefault="00E83102" w:rsidP="00E83102">
      <w:pPr>
        <w:pStyle w:val="a3"/>
        <w:spacing w:before="0" w:beforeAutospacing="0" w:after="0" w:afterAutospacing="0" w:line="276" w:lineRule="auto"/>
        <w:rPr>
          <w:lang w:val="kk-KZ"/>
        </w:rPr>
      </w:pPr>
      <w:r w:rsidRPr="007D68E9">
        <w:rPr>
          <w:lang w:val="kk-KZ"/>
        </w:rPr>
        <w:t xml:space="preserve">Конкурстың атауы: </w:t>
      </w:r>
      <w:r w:rsidRPr="004123DC">
        <w:rPr>
          <w:color w:val="000000"/>
          <w:lang w:val="kk-KZ"/>
        </w:rPr>
        <w:t>«</w:t>
      </w:r>
      <w:r w:rsidRPr="00FD79E5">
        <w:rPr>
          <w:lang w:val="kk-KZ"/>
        </w:rPr>
        <w:t>спутниктік теледидар жабдықтарын жөндеу/жаңғырту жұмыстары</w:t>
      </w:r>
      <w:r w:rsidRPr="004123DC">
        <w:rPr>
          <w:lang w:val="kk-KZ"/>
        </w:rPr>
        <w:t>»</w:t>
      </w:r>
      <w:r w:rsidRPr="00FD79E5">
        <w:rPr>
          <w:lang w:val="kk-KZ"/>
        </w:rPr>
        <w:t>.</w:t>
      </w:r>
    </w:p>
    <w:p w:rsidR="00E83102" w:rsidRPr="007D68E9" w:rsidRDefault="00E83102" w:rsidP="00E83102">
      <w:pPr>
        <w:pStyle w:val="a3"/>
        <w:spacing w:before="0" w:beforeAutospacing="0" w:after="0" w:afterAutospacing="0" w:line="276" w:lineRule="auto"/>
        <w:rPr>
          <w:lang w:val="kk-KZ"/>
        </w:rPr>
      </w:pPr>
      <w:r w:rsidRPr="007D68E9">
        <w:rPr>
          <w:lang w:val="kk-KZ"/>
        </w:rPr>
        <w:t>Лоттың №: ____________________________________</w:t>
      </w:r>
    </w:p>
    <w:p w:rsidR="00E83102" w:rsidRPr="007D68E9" w:rsidRDefault="00E83102" w:rsidP="00E83102">
      <w:pPr>
        <w:pStyle w:val="a3"/>
        <w:spacing w:before="0" w:beforeAutospacing="0" w:after="0" w:afterAutospacing="0" w:line="276" w:lineRule="auto"/>
        <w:rPr>
          <w:lang w:val="kk-KZ"/>
        </w:rPr>
      </w:pPr>
      <w:r w:rsidRPr="007D68E9">
        <w:rPr>
          <w:lang w:val="kk-KZ"/>
        </w:rPr>
        <w:t xml:space="preserve">Лоттың атауы: </w:t>
      </w:r>
      <w:r w:rsidRPr="004123DC">
        <w:rPr>
          <w:lang w:val="kk-KZ"/>
        </w:rPr>
        <w:t>ПД жүйесінің жабдықтарын жөндеу (Hughes)</w:t>
      </w:r>
    </w:p>
    <w:p w:rsidR="00190F23" w:rsidRPr="00E83102" w:rsidRDefault="00190F23" w:rsidP="00E83102">
      <w:pPr>
        <w:rPr>
          <w:lang w:val="kk-KZ"/>
        </w:rPr>
      </w:pPr>
    </w:p>
    <w:tbl>
      <w:tblPr>
        <w:tblW w:w="15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4186"/>
        <w:gridCol w:w="11340"/>
      </w:tblGrid>
      <w:tr w:rsidR="00190F23" w:rsidRPr="00D8764C" w:rsidTr="0043354B">
        <w:trPr>
          <w:trHeight w:val="263"/>
        </w:trPr>
        <w:tc>
          <w:tcPr>
            <w:tcW w:w="4186" w:type="dxa"/>
            <w:shd w:val="clear" w:color="auto" w:fill="auto"/>
            <w:tcMar>
              <w:top w:w="45" w:type="dxa"/>
              <w:left w:w="75" w:type="dxa"/>
              <w:bottom w:w="45" w:type="dxa"/>
              <w:right w:w="75" w:type="dxa"/>
            </w:tcMar>
            <w:hideMark/>
          </w:tcPr>
          <w:p w:rsidR="00B25815" w:rsidRPr="00E83102" w:rsidRDefault="00190F23" w:rsidP="00190F23">
            <w:pPr>
              <w:rPr>
                <w:lang w:val="kk-KZ"/>
              </w:rPr>
            </w:pPr>
            <w:r w:rsidRPr="00E83102">
              <w:rPr>
                <w:lang w:val="kk-KZ"/>
              </w:rPr>
              <w:t>Тауарлардың, жұмыстардың, көрсетілетін қызметтердің бірыңғай номенклатуралық анықтамалығы кодының атауы*</w:t>
            </w:r>
          </w:p>
        </w:tc>
        <w:tc>
          <w:tcPr>
            <w:tcW w:w="11340" w:type="dxa"/>
            <w:shd w:val="clear" w:color="auto" w:fill="auto"/>
            <w:tcMar>
              <w:top w:w="45" w:type="dxa"/>
              <w:left w:w="75" w:type="dxa"/>
              <w:bottom w:w="45" w:type="dxa"/>
              <w:right w:w="75" w:type="dxa"/>
            </w:tcMar>
            <w:hideMark/>
          </w:tcPr>
          <w:p w:rsidR="00190F23" w:rsidRPr="00E83102" w:rsidRDefault="00190F23" w:rsidP="00190F23">
            <w:pPr>
              <w:rPr>
                <w:lang w:val="kk-KZ"/>
              </w:rPr>
            </w:pPr>
          </w:p>
        </w:tc>
      </w:tr>
      <w:tr w:rsidR="00190F23" w:rsidRPr="00190F23" w:rsidTr="0043354B">
        <w:trPr>
          <w:trHeight w:val="263"/>
        </w:trPr>
        <w:tc>
          <w:tcPr>
            <w:tcW w:w="4186" w:type="dxa"/>
            <w:shd w:val="clear" w:color="auto" w:fill="auto"/>
            <w:tcMar>
              <w:top w:w="45" w:type="dxa"/>
              <w:left w:w="75" w:type="dxa"/>
              <w:bottom w:w="45" w:type="dxa"/>
              <w:right w:w="75" w:type="dxa"/>
            </w:tcMar>
            <w:hideMark/>
          </w:tcPr>
          <w:p w:rsidR="00B25815" w:rsidRPr="00190F23" w:rsidRDefault="00190F23" w:rsidP="00190F23">
            <w:proofErr w:type="spellStart"/>
            <w:proofErr w:type="gramStart"/>
            <w:r w:rsidRPr="00190F23">
              <w:t>Ж</w:t>
            </w:r>
            <w:proofErr w:type="gramEnd"/>
            <w:r w:rsidRPr="00190F23">
              <w:t>ұмыстың</w:t>
            </w:r>
            <w:proofErr w:type="spellEnd"/>
            <w:r w:rsidRPr="00190F23">
              <w:t xml:space="preserve"> </w:t>
            </w:r>
            <w:proofErr w:type="spellStart"/>
            <w:r w:rsidRPr="00190F23">
              <w:t>атауы</w:t>
            </w:r>
            <w:proofErr w:type="spellEnd"/>
            <w:r w:rsidRPr="00190F23">
              <w:t>*</w:t>
            </w:r>
          </w:p>
        </w:tc>
        <w:tc>
          <w:tcPr>
            <w:tcW w:w="11340" w:type="dxa"/>
            <w:shd w:val="clear" w:color="auto" w:fill="auto"/>
            <w:tcMar>
              <w:top w:w="45" w:type="dxa"/>
              <w:left w:w="75" w:type="dxa"/>
              <w:bottom w:w="45" w:type="dxa"/>
              <w:right w:w="75" w:type="dxa"/>
            </w:tcMar>
            <w:hideMark/>
          </w:tcPr>
          <w:p w:rsidR="00190F23" w:rsidRPr="00190F23" w:rsidRDefault="00190F23" w:rsidP="00190F23"/>
        </w:tc>
      </w:tr>
      <w:tr w:rsidR="00190F23" w:rsidRPr="00190F23" w:rsidTr="0043354B">
        <w:trPr>
          <w:trHeight w:val="277"/>
        </w:trPr>
        <w:tc>
          <w:tcPr>
            <w:tcW w:w="4186" w:type="dxa"/>
            <w:shd w:val="clear" w:color="auto" w:fill="auto"/>
            <w:tcMar>
              <w:top w:w="45" w:type="dxa"/>
              <w:left w:w="75" w:type="dxa"/>
              <w:bottom w:w="45" w:type="dxa"/>
              <w:right w:w="75" w:type="dxa"/>
            </w:tcMar>
            <w:hideMark/>
          </w:tcPr>
          <w:p w:rsidR="00B25815" w:rsidRPr="00190F23" w:rsidRDefault="00190F23" w:rsidP="00190F23">
            <w:proofErr w:type="spellStart"/>
            <w:r w:rsidRPr="00190F23">
              <w:t>Өлшем</w:t>
            </w:r>
            <w:proofErr w:type="spellEnd"/>
            <w:r w:rsidRPr="00190F23">
              <w:t xml:space="preserve"> </w:t>
            </w:r>
            <w:proofErr w:type="spellStart"/>
            <w:r w:rsidRPr="00190F23">
              <w:t>бірлігі</w:t>
            </w:r>
            <w:proofErr w:type="spellEnd"/>
            <w:r w:rsidRPr="00190F23">
              <w:t>*</w:t>
            </w:r>
          </w:p>
        </w:tc>
        <w:tc>
          <w:tcPr>
            <w:tcW w:w="11340" w:type="dxa"/>
            <w:shd w:val="clear" w:color="auto" w:fill="auto"/>
            <w:tcMar>
              <w:top w:w="45" w:type="dxa"/>
              <w:left w:w="75" w:type="dxa"/>
              <w:bottom w:w="45" w:type="dxa"/>
              <w:right w:w="75" w:type="dxa"/>
            </w:tcMar>
            <w:hideMark/>
          </w:tcPr>
          <w:p w:rsidR="00190F23" w:rsidRPr="00190F23" w:rsidRDefault="00190F23" w:rsidP="00190F23"/>
        </w:tc>
      </w:tr>
      <w:tr w:rsidR="00190F23" w:rsidRPr="00190F23" w:rsidTr="0043354B">
        <w:trPr>
          <w:trHeight w:val="263"/>
        </w:trPr>
        <w:tc>
          <w:tcPr>
            <w:tcW w:w="4186" w:type="dxa"/>
            <w:shd w:val="clear" w:color="auto" w:fill="auto"/>
            <w:tcMar>
              <w:top w:w="45" w:type="dxa"/>
              <w:left w:w="75" w:type="dxa"/>
              <w:bottom w:w="45" w:type="dxa"/>
              <w:right w:w="75" w:type="dxa"/>
            </w:tcMar>
            <w:hideMark/>
          </w:tcPr>
          <w:p w:rsidR="00B25815" w:rsidRPr="00190F23" w:rsidRDefault="00190F23" w:rsidP="00190F23">
            <w:r w:rsidRPr="00190F23">
              <w:t>Саны (</w:t>
            </w:r>
            <w:proofErr w:type="spellStart"/>
            <w:r w:rsidRPr="00190F23">
              <w:t>көлемі</w:t>
            </w:r>
            <w:proofErr w:type="spellEnd"/>
            <w:r w:rsidRPr="00190F23">
              <w:t>)*</w:t>
            </w:r>
          </w:p>
        </w:tc>
        <w:tc>
          <w:tcPr>
            <w:tcW w:w="11340" w:type="dxa"/>
            <w:shd w:val="clear" w:color="auto" w:fill="auto"/>
            <w:tcMar>
              <w:top w:w="45" w:type="dxa"/>
              <w:left w:w="75" w:type="dxa"/>
              <w:bottom w:w="45" w:type="dxa"/>
              <w:right w:w="75" w:type="dxa"/>
            </w:tcMar>
            <w:hideMark/>
          </w:tcPr>
          <w:p w:rsidR="00190F23" w:rsidRPr="00190F23" w:rsidRDefault="00190F23" w:rsidP="00190F23"/>
        </w:tc>
      </w:tr>
      <w:tr w:rsidR="00190F23" w:rsidRPr="00190F23" w:rsidTr="0043354B">
        <w:trPr>
          <w:trHeight w:val="277"/>
        </w:trPr>
        <w:tc>
          <w:tcPr>
            <w:tcW w:w="4186" w:type="dxa"/>
            <w:shd w:val="clear" w:color="auto" w:fill="auto"/>
            <w:tcMar>
              <w:top w:w="45" w:type="dxa"/>
              <w:left w:w="75" w:type="dxa"/>
              <w:bottom w:w="45" w:type="dxa"/>
              <w:right w:w="75" w:type="dxa"/>
            </w:tcMar>
            <w:hideMark/>
          </w:tcPr>
          <w:p w:rsidR="00B25815" w:rsidRPr="00190F23" w:rsidRDefault="00190F23" w:rsidP="00190F23">
            <w:proofErr w:type="spellStart"/>
            <w:r w:rsidRPr="00190F23">
              <w:t>Қосылған</w:t>
            </w:r>
            <w:proofErr w:type="spellEnd"/>
            <w:r w:rsidRPr="00190F23">
              <w:t xml:space="preserve"> </w:t>
            </w:r>
            <w:proofErr w:type="spellStart"/>
            <w:r w:rsidRPr="00190F23">
              <w:t>құн</w:t>
            </w:r>
            <w:proofErr w:type="spellEnd"/>
            <w:r w:rsidRPr="00190F23">
              <w:t xml:space="preserve"> </w:t>
            </w:r>
            <w:proofErr w:type="spellStart"/>
            <w:r w:rsidRPr="00190F23">
              <w:t>салығын</w:t>
            </w:r>
            <w:proofErr w:type="spellEnd"/>
            <w:r w:rsidRPr="00190F23">
              <w:t xml:space="preserve"> </w:t>
            </w:r>
            <w:proofErr w:type="spellStart"/>
            <w:r w:rsidRPr="00190F23">
              <w:t>есепке</w:t>
            </w:r>
            <w:proofErr w:type="spellEnd"/>
            <w:r w:rsidRPr="00190F23">
              <w:t xml:space="preserve"> </w:t>
            </w:r>
            <w:proofErr w:type="spellStart"/>
            <w:r w:rsidRPr="00190F23">
              <w:t>алмағандағы</w:t>
            </w:r>
            <w:proofErr w:type="spellEnd"/>
            <w:r w:rsidRPr="00190F23">
              <w:t xml:space="preserve"> </w:t>
            </w:r>
            <w:proofErr w:type="spellStart"/>
            <w:r w:rsidRPr="00190F23">
              <w:t>бірлік</w:t>
            </w:r>
            <w:proofErr w:type="spellEnd"/>
            <w:r w:rsidRPr="00190F23">
              <w:t xml:space="preserve"> </w:t>
            </w:r>
            <w:proofErr w:type="spellStart"/>
            <w:r w:rsidRPr="00190F23">
              <w:t>бағасы</w:t>
            </w:r>
            <w:proofErr w:type="spellEnd"/>
            <w:r w:rsidRPr="00190F23">
              <w:t>*</w:t>
            </w:r>
          </w:p>
        </w:tc>
        <w:tc>
          <w:tcPr>
            <w:tcW w:w="11340" w:type="dxa"/>
            <w:shd w:val="clear" w:color="auto" w:fill="auto"/>
            <w:tcMar>
              <w:top w:w="45" w:type="dxa"/>
              <w:left w:w="75" w:type="dxa"/>
              <w:bottom w:w="45" w:type="dxa"/>
              <w:right w:w="75" w:type="dxa"/>
            </w:tcMar>
            <w:hideMark/>
          </w:tcPr>
          <w:p w:rsidR="00190F23" w:rsidRPr="00190F23" w:rsidRDefault="00190F23" w:rsidP="00190F23"/>
        </w:tc>
      </w:tr>
      <w:tr w:rsidR="00190F23" w:rsidRPr="00190F23" w:rsidTr="0043354B">
        <w:trPr>
          <w:trHeight w:val="263"/>
        </w:trPr>
        <w:tc>
          <w:tcPr>
            <w:tcW w:w="4186" w:type="dxa"/>
            <w:shd w:val="clear" w:color="auto" w:fill="auto"/>
            <w:tcMar>
              <w:top w:w="45" w:type="dxa"/>
              <w:left w:w="75" w:type="dxa"/>
              <w:bottom w:w="45" w:type="dxa"/>
              <w:right w:w="75" w:type="dxa"/>
            </w:tcMar>
            <w:hideMark/>
          </w:tcPr>
          <w:p w:rsidR="00B25815" w:rsidRPr="00190F23" w:rsidRDefault="00190F23" w:rsidP="00190F23">
            <w:proofErr w:type="spellStart"/>
            <w:r w:rsidRPr="00190F23">
              <w:t>Қосылған</w:t>
            </w:r>
            <w:proofErr w:type="spellEnd"/>
            <w:r w:rsidRPr="00190F23">
              <w:t xml:space="preserve"> </w:t>
            </w:r>
            <w:proofErr w:type="spellStart"/>
            <w:r w:rsidRPr="00190F23">
              <w:t>құн</w:t>
            </w:r>
            <w:proofErr w:type="spellEnd"/>
            <w:r w:rsidRPr="00190F23">
              <w:t xml:space="preserve"> </w:t>
            </w:r>
            <w:proofErr w:type="spellStart"/>
            <w:r w:rsidRPr="00190F23">
              <w:t>салығын</w:t>
            </w:r>
            <w:proofErr w:type="spellEnd"/>
            <w:r w:rsidRPr="00190F23">
              <w:t xml:space="preserve"> </w:t>
            </w:r>
            <w:proofErr w:type="spellStart"/>
            <w:r w:rsidRPr="00190F23">
              <w:t>есепке</w:t>
            </w:r>
            <w:proofErr w:type="spellEnd"/>
            <w:r w:rsidRPr="00190F23">
              <w:t xml:space="preserve"> </w:t>
            </w:r>
            <w:proofErr w:type="spellStart"/>
            <w:r w:rsidRPr="00190F23">
              <w:t>алмағанда</w:t>
            </w:r>
            <w:proofErr w:type="spellEnd"/>
            <w:r w:rsidRPr="00190F23">
              <w:t xml:space="preserve">, </w:t>
            </w:r>
            <w:proofErr w:type="spellStart"/>
            <w:r w:rsidRPr="00190F23">
              <w:t>сатып</w:t>
            </w:r>
            <w:proofErr w:type="spellEnd"/>
            <w:r w:rsidRPr="00190F23">
              <w:t xml:space="preserve"> </w:t>
            </w:r>
            <w:proofErr w:type="spellStart"/>
            <w:r w:rsidRPr="00190F23">
              <w:t>алу</w:t>
            </w:r>
            <w:proofErr w:type="spellEnd"/>
            <w:r w:rsidRPr="00190F23">
              <w:t xml:space="preserve"> </w:t>
            </w:r>
            <w:proofErr w:type="spellStart"/>
            <w:r w:rsidRPr="00190F23">
              <w:t>үшін</w:t>
            </w:r>
            <w:proofErr w:type="spellEnd"/>
            <w:r w:rsidRPr="00190F23">
              <w:t xml:space="preserve"> </w:t>
            </w:r>
            <w:proofErr w:type="spellStart"/>
            <w:r w:rsidRPr="00190F23">
              <w:t>бөлінген</w:t>
            </w:r>
            <w:proofErr w:type="spellEnd"/>
            <w:r w:rsidRPr="00190F23">
              <w:t xml:space="preserve"> </w:t>
            </w:r>
            <w:proofErr w:type="spellStart"/>
            <w:r w:rsidRPr="00190F23">
              <w:t>жалпы</w:t>
            </w:r>
            <w:proofErr w:type="spellEnd"/>
            <w:r w:rsidRPr="00190F23">
              <w:t xml:space="preserve"> сома*</w:t>
            </w:r>
          </w:p>
        </w:tc>
        <w:tc>
          <w:tcPr>
            <w:tcW w:w="11340" w:type="dxa"/>
            <w:shd w:val="clear" w:color="auto" w:fill="auto"/>
            <w:tcMar>
              <w:top w:w="45" w:type="dxa"/>
              <w:left w:w="75" w:type="dxa"/>
              <w:bottom w:w="45" w:type="dxa"/>
              <w:right w:w="75" w:type="dxa"/>
            </w:tcMar>
            <w:hideMark/>
          </w:tcPr>
          <w:p w:rsidR="00190F23" w:rsidRPr="00190F23" w:rsidRDefault="00190F23" w:rsidP="00190F23"/>
        </w:tc>
      </w:tr>
      <w:tr w:rsidR="00190F23" w:rsidRPr="00190F23" w:rsidTr="0043354B">
        <w:trPr>
          <w:trHeight w:val="263"/>
        </w:trPr>
        <w:tc>
          <w:tcPr>
            <w:tcW w:w="4186" w:type="dxa"/>
            <w:shd w:val="clear" w:color="auto" w:fill="auto"/>
            <w:tcMar>
              <w:top w:w="45" w:type="dxa"/>
              <w:left w:w="75" w:type="dxa"/>
              <w:bottom w:w="45" w:type="dxa"/>
              <w:right w:w="75" w:type="dxa"/>
            </w:tcMar>
            <w:hideMark/>
          </w:tcPr>
          <w:p w:rsidR="00B25815" w:rsidRPr="00190F23" w:rsidRDefault="00190F23" w:rsidP="00190F23">
            <w:proofErr w:type="spellStart"/>
            <w:r w:rsidRPr="00190F23">
              <w:t>Жұмысты</w:t>
            </w:r>
            <w:proofErr w:type="spellEnd"/>
            <w:r w:rsidRPr="00190F23">
              <w:t xml:space="preserve"> </w:t>
            </w:r>
            <w:proofErr w:type="spellStart"/>
            <w:r w:rsidRPr="00190F23">
              <w:t>орындау</w:t>
            </w:r>
            <w:proofErr w:type="spellEnd"/>
            <w:r w:rsidRPr="00190F23">
              <w:t xml:space="preserve"> </w:t>
            </w:r>
            <w:proofErr w:type="spellStart"/>
            <w:r w:rsidRPr="00190F23">
              <w:t>мерзімі</w:t>
            </w:r>
            <w:proofErr w:type="spellEnd"/>
            <w:r w:rsidRPr="00190F23">
              <w:t>*</w:t>
            </w:r>
          </w:p>
        </w:tc>
        <w:tc>
          <w:tcPr>
            <w:tcW w:w="11340" w:type="dxa"/>
            <w:shd w:val="clear" w:color="auto" w:fill="auto"/>
            <w:tcMar>
              <w:top w:w="45" w:type="dxa"/>
              <w:left w:w="75" w:type="dxa"/>
              <w:bottom w:w="45" w:type="dxa"/>
              <w:right w:w="75" w:type="dxa"/>
            </w:tcMar>
            <w:hideMark/>
          </w:tcPr>
          <w:p w:rsidR="00190F23" w:rsidRPr="00190F23" w:rsidRDefault="00190F23" w:rsidP="00E4209D"/>
        </w:tc>
      </w:tr>
      <w:tr w:rsidR="00190F23" w:rsidRPr="00190F23" w:rsidTr="0043354B">
        <w:trPr>
          <w:trHeight w:val="277"/>
        </w:trPr>
        <w:tc>
          <w:tcPr>
            <w:tcW w:w="4186" w:type="dxa"/>
            <w:shd w:val="clear" w:color="auto" w:fill="auto"/>
            <w:tcMar>
              <w:top w:w="45" w:type="dxa"/>
              <w:left w:w="75" w:type="dxa"/>
              <w:bottom w:w="45" w:type="dxa"/>
              <w:right w:w="75" w:type="dxa"/>
            </w:tcMar>
            <w:hideMark/>
          </w:tcPr>
          <w:p w:rsidR="00B25815" w:rsidRPr="00190F23" w:rsidRDefault="00190F23" w:rsidP="00190F23">
            <w:proofErr w:type="spellStart"/>
            <w:r w:rsidRPr="00190F23">
              <w:t>Аванстық</w:t>
            </w:r>
            <w:proofErr w:type="spellEnd"/>
            <w:r w:rsidRPr="00190F23">
              <w:t xml:space="preserve"> </w:t>
            </w:r>
            <w:proofErr w:type="spellStart"/>
            <w:r w:rsidRPr="00190F23">
              <w:t>төлем</w:t>
            </w:r>
            <w:proofErr w:type="spellEnd"/>
            <w:r w:rsidRPr="00190F23">
              <w:t xml:space="preserve"> </w:t>
            </w:r>
            <w:proofErr w:type="spellStart"/>
            <w:r w:rsidRPr="00190F23">
              <w:t>мөлшері</w:t>
            </w:r>
            <w:proofErr w:type="spellEnd"/>
            <w:r w:rsidRPr="00190F23">
              <w:t>*</w:t>
            </w:r>
          </w:p>
        </w:tc>
        <w:tc>
          <w:tcPr>
            <w:tcW w:w="11340" w:type="dxa"/>
            <w:shd w:val="clear" w:color="auto" w:fill="auto"/>
            <w:tcMar>
              <w:top w:w="45" w:type="dxa"/>
              <w:left w:w="75" w:type="dxa"/>
              <w:bottom w:w="45" w:type="dxa"/>
              <w:right w:w="75" w:type="dxa"/>
            </w:tcMar>
            <w:hideMark/>
          </w:tcPr>
          <w:p w:rsidR="00190F23" w:rsidRPr="00190F23" w:rsidRDefault="00190F23" w:rsidP="00190F23"/>
        </w:tc>
      </w:tr>
      <w:tr w:rsidR="00190F23" w:rsidRPr="00190F23" w:rsidTr="0043354B">
        <w:trPr>
          <w:trHeight w:val="263"/>
        </w:trPr>
        <w:tc>
          <w:tcPr>
            <w:tcW w:w="4186" w:type="dxa"/>
            <w:shd w:val="clear" w:color="auto" w:fill="auto"/>
            <w:tcMar>
              <w:top w:w="45" w:type="dxa"/>
              <w:left w:w="75" w:type="dxa"/>
              <w:bottom w:w="45" w:type="dxa"/>
              <w:right w:w="75" w:type="dxa"/>
            </w:tcMar>
            <w:hideMark/>
          </w:tcPr>
          <w:p w:rsidR="00B25815" w:rsidRPr="00190F23" w:rsidRDefault="00190F23" w:rsidP="00190F23">
            <w:proofErr w:type="spellStart"/>
            <w:r w:rsidRPr="00190F23">
              <w:t>Кепілдік</w:t>
            </w:r>
            <w:proofErr w:type="spellEnd"/>
            <w:r w:rsidRPr="00190F23">
              <w:t xml:space="preserve"> </w:t>
            </w:r>
            <w:proofErr w:type="spellStart"/>
            <w:r w:rsidRPr="00190F23">
              <w:t>мерзімі</w:t>
            </w:r>
            <w:proofErr w:type="spellEnd"/>
            <w:r w:rsidRPr="00190F23">
              <w:t xml:space="preserve"> (</w:t>
            </w:r>
            <w:proofErr w:type="spellStart"/>
            <w:r w:rsidRPr="00190F23">
              <w:t>айлармен</w:t>
            </w:r>
            <w:proofErr w:type="spellEnd"/>
            <w:r w:rsidRPr="00190F23">
              <w:t>)</w:t>
            </w:r>
          </w:p>
        </w:tc>
        <w:tc>
          <w:tcPr>
            <w:tcW w:w="11340" w:type="dxa"/>
            <w:shd w:val="clear" w:color="auto" w:fill="auto"/>
            <w:tcMar>
              <w:top w:w="45" w:type="dxa"/>
              <w:left w:w="75" w:type="dxa"/>
              <w:bottom w:w="45" w:type="dxa"/>
              <w:right w:w="75" w:type="dxa"/>
            </w:tcMar>
            <w:hideMark/>
          </w:tcPr>
          <w:p w:rsidR="00190F23" w:rsidRPr="00190F23" w:rsidRDefault="00203E1B" w:rsidP="00B85A88">
            <w:r>
              <w:rPr>
                <w:lang w:val="en-US"/>
              </w:rPr>
              <w:t>6</w:t>
            </w:r>
            <w:r w:rsidR="00E83102">
              <w:t xml:space="preserve"> </w:t>
            </w:r>
          </w:p>
        </w:tc>
      </w:tr>
      <w:tr w:rsidR="00E83102" w:rsidRPr="00D8764C" w:rsidTr="0043354B">
        <w:trPr>
          <w:trHeight w:val="277"/>
        </w:trPr>
        <w:tc>
          <w:tcPr>
            <w:tcW w:w="4186" w:type="dxa"/>
            <w:vMerge w:val="restart"/>
            <w:shd w:val="clear" w:color="auto" w:fill="auto"/>
            <w:tcMar>
              <w:top w:w="45" w:type="dxa"/>
              <w:left w:w="75" w:type="dxa"/>
              <w:bottom w:w="45" w:type="dxa"/>
              <w:right w:w="75" w:type="dxa"/>
            </w:tcMar>
            <w:hideMark/>
          </w:tcPr>
          <w:p w:rsidR="00E83102" w:rsidRPr="00190F23" w:rsidRDefault="00E83102" w:rsidP="00190F23">
            <w:proofErr w:type="spellStart"/>
            <w:r w:rsidRPr="00190F23">
              <w:t>Талап</w:t>
            </w:r>
            <w:proofErr w:type="spellEnd"/>
            <w:r w:rsidRPr="00190F23">
              <w:t xml:space="preserve"> </w:t>
            </w:r>
            <w:proofErr w:type="spellStart"/>
            <w:r w:rsidRPr="00190F23">
              <w:t>етілетін</w:t>
            </w:r>
            <w:proofErr w:type="spellEnd"/>
            <w:r w:rsidRPr="00190F23">
              <w:t xml:space="preserve"> </w:t>
            </w:r>
            <w:proofErr w:type="spellStart"/>
            <w:r w:rsidRPr="00190F23">
              <w:t>сипаттамалардың</w:t>
            </w:r>
            <w:proofErr w:type="spellEnd"/>
            <w:r w:rsidRPr="00190F23">
              <w:t xml:space="preserve">, </w:t>
            </w:r>
            <w:proofErr w:type="spellStart"/>
            <w:r w:rsidRPr="00190F23">
              <w:t>параметрлердің</w:t>
            </w:r>
            <w:proofErr w:type="spellEnd"/>
            <w:r w:rsidRPr="00190F23">
              <w:t xml:space="preserve"> </w:t>
            </w:r>
            <w:proofErr w:type="spellStart"/>
            <w:r w:rsidRPr="00190F23">
              <w:t>және</w:t>
            </w:r>
            <w:proofErr w:type="spellEnd"/>
            <w:r w:rsidRPr="00190F23">
              <w:t xml:space="preserve"> </w:t>
            </w:r>
            <w:proofErr w:type="spellStart"/>
            <w:r w:rsidRPr="00190F23">
              <w:t>өзге</w:t>
            </w:r>
            <w:proofErr w:type="spellEnd"/>
            <w:r w:rsidRPr="00190F23">
              <w:t xml:space="preserve"> де </w:t>
            </w:r>
            <w:proofErr w:type="spellStart"/>
            <w:r w:rsidRPr="00190F23">
              <w:t>бастапқы</w:t>
            </w:r>
            <w:proofErr w:type="spellEnd"/>
            <w:r w:rsidRPr="00190F23">
              <w:t xml:space="preserve"> </w:t>
            </w:r>
            <w:proofErr w:type="spellStart"/>
            <w:r w:rsidRPr="00190F23">
              <w:t>деректердің</w:t>
            </w:r>
            <w:proofErr w:type="spellEnd"/>
            <w:r w:rsidRPr="00190F23">
              <w:t xml:space="preserve"> </w:t>
            </w:r>
            <w:proofErr w:type="spellStart"/>
            <w:r w:rsidRPr="00190F23">
              <w:t>сипаттамасы</w:t>
            </w:r>
            <w:proofErr w:type="spellEnd"/>
          </w:p>
        </w:tc>
        <w:tc>
          <w:tcPr>
            <w:tcW w:w="11340" w:type="dxa"/>
            <w:shd w:val="clear" w:color="auto" w:fill="auto"/>
            <w:tcMar>
              <w:top w:w="45" w:type="dxa"/>
              <w:left w:w="75" w:type="dxa"/>
              <w:bottom w:w="45" w:type="dxa"/>
              <w:right w:w="75" w:type="dxa"/>
            </w:tcMar>
            <w:hideMark/>
          </w:tcPr>
          <w:p w:rsidR="00E83102" w:rsidRPr="00E85A01" w:rsidRDefault="00AE2548" w:rsidP="00E83102">
            <w:pPr>
              <w:rPr>
                <w:lang w:val="kk-KZ"/>
              </w:rPr>
            </w:pPr>
            <w:r>
              <w:rPr>
                <w:lang w:val="kk-KZ"/>
              </w:rPr>
              <w:t>1</w:t>
            </w:r>
            <w:r w:rsidR="00E83102" w:rsidRPr="00371D24">
              <w:rPr>
                <w:lang w:val="kk-KZ"/>
              </w:rPr>
              <w:t xml:space="preserve">. </w:t>
            </w:r>
            <w:r w:rsidR="00E83102" w:rsidRPr="00E85A01">
              <w:rPr>
                <w:lang w:val="kk-KZ"/>
              </w:rPr>
              <w:t>ЖАЛПЫ МӘЛІМЕТТЕР.</w:t>
            </w:r>
          </w:p>
          <w:p w:rsidR="007400C9" w:rsidRPr="007400C9" w:rsidRDefault="007400C9" w:rsidP="007400C9">
            <w:pPr>
              <w:rPr>
                <w:lang w:val="kk-KZ"/>
              </w:rPr>
            </w:pPr>
            <w:r w:rsidRPr="007400C9">
              <w:rPr>
                <w:lang w:val="kk-KZ"/>
              </w:rPr>
              <w:t>Осы техникалық сипаттама спутниктік жабдықты, атап айтқанда, Hughes HX 260 және MeshGW модельдерінің ақаулы спутниктік модемдерін (бұдан әрі – Жабдық) жөндеу жөніндегі жұмыстарды сатып алу үшін әзірленген.</w:t>
            </w:r>
          </w:p>
          <w:p w:rsidR="00E83102" w:rsidRPr="00E85A01" w:rsidRDefault="007400C9" w:rsidP="007400C9">
            <w:pPr>
              <w:rPr>
                <w:lang w:val="kk-KZ"/>
              </w:rPr>
            </w:pPr>
            <w:r w:rsidRPr="007400C9">
              <w:rPr>
                <w:lang w:val="kk-KZ"/>
              </w:rPr>
              <w:lastRenderedPageBreak/>
              <w:t>Hughes спутниктік модемдері жабдықтың кәсіби класына жатады және "Hughes HX"спутниктік байланыс желісінің бөлігі ретінде жұмыс істеуге арналған.</w:t>
            </w:r>
            <w:r w:rsidR="00E83102" w:rsidRPr="00E85A01">
              <w:rPr>
                <w:lang w:val="kk-KZ"/>
              </w:rPr>
              <w:t>Спутниктік жабдық өндірушісі: Hughes Networks system LLC, шыққан елі – АҚШ.</w:t>
            </w:r>
          </w:p>
          <w:p w:rsidR="00E83102" w:rsidRDefault="00215DE6" w:rsidP="00E83102">
            <w:pPr>
              <w:rPr>
                <w:lang w:val="kk-KZ"/>
              </w:rPr>
            </w:pPr>
            <w:r w:rsidRPr="00203E1B">
              <w:rPr>
                <w:lang w:val="kk-KZ"/>
              </w:rPr>
              <w:t>Жабдықты</w:t>
            </w:r>
            <w:r>
              <w:rPr>
                <w:lang w:val="kk-KZ"/>
              </w:rPr>
              <w:t xml:space="preserve"> ж</w:t>
            </w:r>
            <w:r w:rsidR="00E83102" w:rsidRPr="00087BAA">
              <w:rPr>
                <w:lang w:val="kk-KZ"/>
              </w:rPr>
              <w:t xml:space="preserve">өндеу </w:t>
            </w:r>
            <w:r w:rsidR="00087BAA" w:rsidRPr="00087BAA">
              <w:rPr>
                <w:lang w:val="kk-KZ"/>
              </w:rPr>
              <w:t>жұмыстарының</w:t>
            </w:r>
            <w:r w:rsidR="00E83102" w:rsidRPr="00087BAA">
              <w:rPr>
                <w:lang w:val="kk-KZ"/>
              </w:rPr>
              <w:t xml:space="preserve"> тізіміне мыналар кіруі керек:</w:t>
            </w:r>
          </w:p>
          <w:p w:rsidR="00E83102" w:rsidRPr="00371D24" w:rsidRDefault="00E83102" w:rsidP="00E83102">
            <w:pPr>
              <w:rPr>
                <w:lang w:val="kk-KZ"/>
              </w:rPr>
            </w:pPr>
            <w:r w:rsidRPr="00371D24">
              <w:rPr>
                <w:lang w:val="kk-KZ"/>
              </w:rPr>
              <w:t>1) диагностика және тестілеу;</w:t>
            </w:r>
          </w:p>
          <w:p w:rsidR="00E83102" w:rsidRDefault="00E83102" w:rsidP="00E83102">
            <w:pPr>
              <w:rPr>
                <w:lang w:val="kk-KZ"/>
              </w:rPr>
            </w:pPr>
            <w:r w:rsidRPr="00371D24">
              <w:rPr>
                <w:lang w:val="kk-KZ"/>
              </w:rPr>
              <w:t>2) зауыттық жағдайларда модемді жөндеу мүмкін болмаған жағдайда, анықталған ақаулар мен ақауларды жою (ақаулы құрамдас бөліктер мен бөлшектерді ауыстыру), егер модемді зауытта жөндеу мүмкін болмаса, модемді жөндеу құнын арттырмай, ұқсасымен ауыстыру керек;</w:t>
            </w:r>
          </w:p>
          <w:p w:rsidR="00E83102" w:rsidRPr="00371D24" w:rsidRDefault="00E83102" w:rsidP="00E83102">
            <w:pPr>
              <w:rPr>
                <w:lang w:val="kk-KZ"/>
              </w:rPr>
            </w:pPr>
            <w:r w:rsidRPr="00371D24">
              <w:rPr>
                <w:lang w:val="kk-KZ"/>
              </w:rPr>
              <w:t>3) параметрлерді, жөнделген жабдықты орнату және реттеу;</w:t>
            </w:r>
          </w:p>
          <w:p w:rsidR="00E83102" w:rsidRPr="00371D24" w:rsidRDefault="00E83102" w:rsidP="00E83102">
            <w:pPr>
              <w:rPr>
                <w:lang w:val="kk-KZ"/>
              </w:rPr>
            </w:pPr>
            <w:r w:rsidRPr="00371D24">
              <w:rPr>
                <w:lang w:val="kk-KZ"/>
              </w:rPr>
              <w:t xml:space="preserve">4) Жеткізу контейнерлерін өндіру, </w:t>
            </w:r>
            <w:r>
              <w:rPr>
                <w:lang w:val="kk-KZ"/>
              </w:rPr>
              <w:t>ақаулы жабдықты орау және т</w:t>
            </w:r>
            <w:r w:rsidRPr="00371D24">
              <w:rPr>
                <w:lang w:val="kk-KZ"/>
              </w:rPr>
              <w:t>апсырыс берушіден жөндеу орнына дейін және кері тасымалдау.</w:t>
            </w:r>
          </w:p>
          <w:p w:rsidR="00E83102" w:rsidRPr="00371D24" w:rsidRDefault="00E83102" w:rsidP="00E83102">
            <w:pPr>
              <w:rPr>
                <w:lang w:val="kk-KZ"/>
              </w:rPr>
            </w:pPr>
            <w:r w:rsidRPr="00371D24">
              <w:rPr>
                <w:lang w:val="kk-KZ"/>
              </w:rPr>
              <w:t>Ақаулы жабдық Алматы қ., Желтоқсан к-сі, 185/1, Алматы қ. со мекенжайында болуы тиіс.</w:t>
            </w:r>
          </w:p>
          <w:p w:rsidR="00E83102" w:rsidRPr="00E83102" w:rsidRDefault="00AE2548" w:rsidP="00E83102">
            <w:pPr>
              <w:rPr>
                <w:lang w:val="kk-KZ"/>
              </w:rPr>
            </w:pPr>
            <w:r>
              <w:rPr>
                <w:lang w:val="kk-KZ"/>
              </w:rPr>
              <w:t>Ө</w:t>
            </w:r>
            <w:r w:rsidRPr="00E85A01">
              <w:rPr>
                <w:lang w:val="kk-KZ"/>
              </w:rPr>
              <w:t>нім беруші</w:t>
            </w:r>
            <w:r w:rsidR="008A342E">
              <w:rPr>
                <w:lang w:val="kk-KZ"/>
              </w:rPr>
              <w:t xml:space="preserve">  </w:t>
            </w:r>
            <w:r w:rsidR="00E83102">
              <w:rPr>
                <w:lang w:val="kk-KZ"/>
              </w:rPr>
              <w:t>ж</w:t>
            </w:r>
            <w:r w:rsidR="00E83102" w:rsidRPr="00371D24">
              <w:rPr>
                <w:lang w:val="kk-KZ"/>
              </w:rPr>
              <w:t>абдықты жөндеуге, кедендік және логистикалық қызметтерге байланысты барлық шығындарды өз мойнына алады.</w:t>
            </w:r>
          </w:p>
        </w:tc>
      </w:tr>
      <w:tr w:rsidR="00E83102" w:rsidRPr="00D8764C" w:rsidTr="0043354B">
        <w:trPr>
          <w:trHeight w:val="277"/>
        </w:trPr>
        <w:tc>
          <w:tcPr>
            <w:tcW w:w="4186" w:type="dxa"/>
            <w:vMerge/>
            <w:shd w:val="clear" w:color="auto" w:fill="auto"/>
            <w:tcMar>
              <w:top w:w="45" w:type="dxa"/>
              <w:left w:w="75" w:type="dxa"/>
              <w:bottom w:w="45" w:type="dxa"/>
              <w:right w:w="75" w:type="dxa"/>
            </w:tcMar>
          </w:tcPr>
          <w:p w:rsidR="00E83102" w:rsidRPr="00E83102" w:rsidRDefault="00E83102" w:rsidP="00190F23">
            <w:pPr>
              <w:rPr>
                <w:lang w:val="kk-KZ"/>
              </w:rPr>
            </w:pPr>
          </w:p>
        </w:tc>
        <w:tc>
          <w:tcPr>
            <w:tcW w:w="11340" w:type="dxa"/>
            <w:shd w:val="clear" w:color="auto" w:fill="auto"/>
            <w:tcMar>
              <w:top w:w="45" w:type="dxa"/>
              <w:left w:w="75" w:type="dxa"/>
              <w:bottom w:w="45" w:type="dxa"/>
              <w:right w:w="75" w:type="dxa"/>
            </w:tcMar>
          </w:tcPr>
          <w:p w:rsidR="00E83102" w:rsidRPr="00E60114" w:rsidRDefault="00E83102" w:rsidP="00E83102">
            <w:pPr>
              <w:rPr>
                <w:lang w:val="kk-KZ"/>
              </w:rPr>
            </w:pPr>
            <w:r w:rsidRPr="00E60114">
              <w:rPr>
                <w:lang w:val="kk-KZ"/>
              </w:rPr>
              <w:t>2. ЖҰМЫСҚА ҚОЙЫЛАТЫН ТАЛАПТАР.</w:t>
            </w:r>
          </w:p>
          <w:p w:rsidR="00E83102" w:rsidRPr="000C110B" w:rsidRDefault="00E83102" w:rsidP="00E83102">
            <w:pPr>
              <w:rPr>
                <w:lang w:val="kk-KZ"/>
              </w:rPr>
            </w:pPr>
            <w:r w:rsidRPr="000C110B">
              <w:rPr>
                <w:lang w:val="kk-KZ"/>
              </w:rPr>
              <w:t>Модемнің параметрлерін жөндеу, реттеу және өлшеу жөніндегі жұмыстар жабдықты дайындаушы зауыттың талаптарына, техникалық регламенттеріне және ұсынымдарына сәйкес орындалуы тиіс.</w:t>
            </w:r>
          </w:p>
          <w:p w:rsidR="001A6BD4" w:rsidRDefault="001A6BD4" w:rsidP="00087BAA">
            <w:pPr>
              <w:rPr>
                <w:lang w:val="kk-KZ"/>
              </w:rPr>
            </w:pPr>
            <w:r w:rsidRPr="00203E1B">
              <w:rPr>
                <w:lang w:val="kk-KZ"/>
              </w:rPr>
              <w:t>Жабдықты диагностикалау, баптау және реттеу кезінде анықталған барлық ақауларды өнім беруші түзетуі керек.</w:t>
            </w:r>
            <w:r w:rsidRPr="001A6BD4">
              <w:rPr>
                <w:lang w:val="kk-KZ"/>
              </w:rPr>
              <w:t xml:space="preserve"> </w:t>
            </w:r>
          </w:p>
          <w:p w:rsidR="00087BAA" w:rsidRPr="00087BAA" w:rsidRDefault="00087BAA" w:rsidP="00087BAA">
            <w:pPr>
              <w:rPr>
                <w:lang w:val="kk-KZ"/>
              </w:rPr>
            </w:pPr>
            <w:r w:rsidRPr="00087BAA">
              <w:rPr>
                <w:lang w:val="kk-KZ"/>
              </w:rPr>
              <w:t>Ақаулы модемнің орнына с</w:t>
            </w:r>
            <w:r w:rsidR="001A6BD4">
              <w:rPr>
                <w:lang w:val="kk-KZ"/>
              </w:rPr>
              <w:t>путниктік модемге о</w:t>
            </w:r>
            <w:r w:rsidRPr="00087BAA">
              <w:rPr>
                <w:lang w:val="kk-KZ"/>
              </w:rPr>
              <w:t>рнатылатын құрамдас бөліктер мен бөлшектер жаңа, бұрын пайдаланылмаған және дайындаушы зауыттың талаптарына сәйкес болуы тиіс.</w:t>
            </w:r>
          </w:p>
          <w:p w:rsidR="00087BAA" w:rsidRDefault="00087BAA" w:rsidP="00087BAA">
            <w:pPr>
              <w:rPr>
                <w:lang w:val="kk-KZ"/>
              </w:rPr>
            </w:pPr>
            <w:r w:rsidRPr="00087BAA">
              <w:rPr>
                <w:lang w:val="kk-KZ"/>
              </w:rPr>
              <w:t xml:space="preserve">Ақаулы құрамдас бөліктер мен бөлшектерді ауыстыру </w:t>
            </w:r>
            <w:r w:rsidR="00AE2548">
              <w:rPr>
                <w:lang w:val="kk-KZ"/>
              </w:rPr>
              <w:t>ө</w:t>
            </w:r>
            <w:r w:rsidR="00AE2548" w:rsidRPr="00E85A01">
              <w:rPr>
                <w:lang w:val="kk-KZ"/>
              </w:rPr>
              <w:t>нім беруші</w:t>
            </w:r>
            <w:r w:rsidRPr="00087BAA">
              <w:rPr>
                <w:lang w:val="kk-KZ"/>
              </w:rPr>
              <w:t xml:space="preserve"> есебінен жүргізіледі, жабдықты ұқсас жаңасына ауыстырған жағдайда, жеткізуші жабдық өндірушісінен қажетті құжаттаманы ұсынады.</w:t>
            </w:r>
          </w:p>
          <w:p w:rsidR="00E83102" w:rsidRPr="000C110B" w:rsidRDefault="00E83102" w:rsidP="00E83102">
            <w:pPr>
              <w:rPr>
                <w:lang w:val="kk-KZ"/>
              </w:rPr>
            </w:pPr>
            <w:r w:rsidRPr="000C110B">
              <w:rPr>
                <w:lang w:val="kk-KZ"/>
              </w:rPr>
              <w:t>Жөнделген модем толығымен реттелуі керек және параметрлерді қосымша реттеуді қажет етпеуі керек.</w:t>
            </w:r>
          </w:p>
          <w:p w:rsidR="00E83102" w:rsidRPr="00E83102" w:rsidRDefault="00E83102" w:rsidP="00E83102">
            <w:pPr>
              <w:rPr>
                <w:lang w:val="kk-KZ"/>
              </w:rPr>
            </w:pPr>
            <w:r w:rsidRPr="00A36FF1">
              <w:rPr>
                <w:lang w:val="kk-KZ"/>
              </w:rPr>
              <w:t>Жабдықты жөндеуден қайта</w:t>
            </w:r>
            <w:r w:rsidR="00AE2548" w:rsidRPr="00A36FF1">
              <w:rPr>
                <w:lang w:val="kk-KZ"/>
              </w:rPr>
              <w:t>рған кезде өнім беруші</w:t>
            </w:r>
            <w:r w:rsidR="001A6BD4">
              <w:rPr>
                <w:lang w:val="kk-KZ"/>
              </w:rPr>
              <w:t xml:space="preserve"> т</w:t>
            </w:r>
            <w:r w:rsidRPr="00A36FF1">
              <w:rPr>
                <w:lang w:val="kk-KZ"/>
              </w:rPr>
              <w:t>апсырыс берушінің өкіліне жабдықтың жұмыс қабілеттілігін көрсетуі керек.</w:t>
            </w:r>
          </w:p>
        </w:tc>
      </w:tr>
      <w:tr w:rsidR="00203E1B" w:rsidRPr="00D8764C" w:rsidTr="0043354B">
        <w:trPr>
          <w:trHeight w:val="277"/>
        </w:trPr>
        <w:tc>
          <w:tcPr>
            <w:tcW w:w="4186" w:type="dxa"/>
            <w:vMerge/>
            <w:shd w:val="clear" w:color="auto" w:fill="auto"/>
            <w:tcMar>
              <w:top w:w="45" w:type="dxa"/>
              <w:left w:w="75" w:type="dxa"/>
              <w:bottom w:w="45" w:type="dxa"/>
              <w:right w:w="75" w:type="dxa"/>
            </w:tcMar>
          </w:tcPr>
          <w:p w:rsidR="00203E1B" w:rsidRPr="00E83102" w:rsidRDefault="00203E1B" w:rsidP="00190F23">
            <w:pPr>
              <w:rPr>
                <w:lang w:val="kk-KZ"/>
              </w:rPr>
            </w:pPr>
          </w:p>
        </w:tc>
        <w:tc>
          <w:tcPr>
            <w:tcW w:w="11340" w:type="dxa"/>
            <w:shd w:val="clear" w:color="auto" w:fill="auto"/>
            <w:tcMar>
              <w:top w:w="45" w:type="dxa"/>
              <w:left w:w="75" w:type="dxa"/>
              <w:bottom w:w="45" w:type="dxa"/>
              <w:right w:w="75" w:type="dxa"/>
            </w:tcMar>
          </w:tcPr>
          <w:p w:rsidR="00203E1B" w:rsidRPr="00FD79E5" w:rsidRDefault="00203E1B" w:rsidP="00E83102">
            <w:pPr>
              <w:rPr>
                <w:lang w:val="kk-KZ"/>
              </w:rPr>
            </w:pPr>
            <w:r w:rsidRPr="00D744FD">
              <w:rPr>
                <w:lang w:val="kk-KZ"/>
              </w:rPr>
              <w:t>3</w:t>
            </w:r>
            <w:r w:rsidRPr="00FD79E5">
              <w:rPr>
                <w:lang w:val="kk-KZ"/>
              </w:rPr>
              <w:t>. ОРАУ ЖӘНЕ ТАСЫМАЛДАУ ТАЛАПТАРЫ.</w:t>
            </w:r>
          </w:p>
          <w:p w:rsidR="00203E1B" w:rsidRPr="00FD79E5" w:rsidRDefault="00203E1B" w:rsidP="00E83102">
            <w:pPr>
              <w:rPr>
                <w:lang w:val="kk-KZ"/>
              </w:rPr>
            </w:pPr>
            <w:r w:rsidRPr="00FD79E5">
              <w:rPr>
                <w:lang w:val="kk-KZ"/>
              </w:rPr>
              <w:t>Көлік ыдысы жүктің осы түрінің логистикасына қойылатын талаптарға жауап беруі және тиісті таңбалануы тиіс.</w:t>
            </w:r>
          </w:p>
          <w:p w:rsidR="00203E1B" w:rsidRPr="00FD79E5" w:rsidRDefault="00203E1B" w:rsidP="00E83102">
            <w:pPr>
              <w:rPr>
                <w:lang w:val="kk-KZ"/>
              </w:rPr>
            </w:pPr>
            <w:r w:rsidRPr="00FD79E5">
              <w:rPr>
                <w:lang w:val="kk-KZ"/>
              </w:rPr>
              <w:t>Көлік ыдысы мен жабдықтың қаптамасы барлық көлік түрлерімен кез келген қашықтыққа жүкті тұтас тасымалдауды қамтамасыз етуі тиіс.</w:t>
            </w:r>
          </w:p>
          <w:p w:rsidR="00203E1B" w:rsidRPr="00FD79E5" w:rsidRDefault="00203E1B" w:rsidP="00E83102">
            <w:pPr>
              <w:rPr>
                <w:lang w:val="kk-KZ"/>
              </w:rPr>
            </w:pPr>
            <w:r w:rsidRPr="00A36FF1">
              <w:rPr>
                <w:lang w:val="kk-KZ"/>
              </w:rPr>
              <w:t>Көлік ыдысы жөндеу жұмыстарын орындағаннан кейін тапсырыс берушіге берілуі керек.</w:t>
            </w:r>
          </w:p>
          <w:p w:rsidR="00203E1B" w:rsidRDefault="00203E1B" w:rsidP="00E83102">
            <w:pPr>
              <w:rPr>
                <w:lang w:val="kk-KZ"/>
              </w:rPr>
            </w:pPr>
            <w:r w:rsidRPr="00FD79E5">
              <w:rPr>
                <w:lang w:val="kk-KZ"/>
              </w:rPr>
              <w:t>Жабдықты көліктік ыдыста орау жүктерді тасымалдау жөніндегі жабдықты өндірушінің барлық талаптарын сақтай отырып орындалуы тиіс.</w:t>
            </w:r>
          </w:p>
          <w:p w:rsidR="00203E1B" w:rsidRPr="00E83102" w:rsidRDefault="00203E1B" w:rsidP="00E83102">
            <w:pPr>
              <w:rPr>
                <w:lang w:val="kk-KZ"/>
              </w:rPr>
            </w:pPr>
          </w:p>
        </w:tc>
      </w:tr>
      <w:tr w:rsidR="00203E1B" w:rsidRPr="00D8764C" w:rsidTr="0043354B">
        <w:trPr>
          <w:trHeight w:val="277"/>
        </w:trPr>
        <w:tc>
          <w:tcPr>
            <w:tcW w:w="4186" w:type="dxa"/>
            <w:vMerge/>
            <w:shd w:val="clear" w:color="auto" w:fill="auto"/>
            <w:tcMar>
              <w:top w:w="45" w:type="dxa"/>
              <w:left w:w="75" w:type="dxa"/>
              <w:bottom w:w="45" w:type="dxa"/>
              <w:right w:w="75" w:type="dxa"/>
            </w:tcMar>
          </w:tcPr>
          <w:p w:rsidR="00203E1B" w:rsidRPr="00E83102" w:rsidRDefault="00203E1B" w:rsidP="00190F23">
            <w:pPr>
              <w:rPr>
                <w:lang w:val="kk-KZ"/>
              </w:rPr>
            </w:pPr>
          </w:p>
        </w:tc>
        <w:tc>
          <w:tcPr>
            <w:tcW w:w="11340" w:type="dxa"/>
            <w:shd w:val="clear" w:color="auto" w:fill="auto"/>
            <w:tcMar>
              <w:top w:w="45" w:type="dxa"/>
              <w:left w:w="75" w:type="dxa"/>
              <w:bottom w:w="45" w:type="dxa"/>
              <w:right w:w="75" w:type="dxa"/>
            </w:tcMar>
          </w:tcPr>
          <w:p w:rsidR="00203E1B" w:rsidRPr="00203E1B" w:rsidRDefault="00203E1B" w:rsidP="00E83102">
            <w:pPr>
              <w:rPr>
                <w:lang w:val="kk-KZ"/>
              </w:rPr>
            </w:pPr>
            <w:r w:rsidRPr="00D744FD">
              <w:rPr>
                <w:lang w:val="kk-KZ"/>
              </w:rPr>
              <w:t>4</w:t>
            </w:r>
            <w:r w:rsidRPr="00203E1B">
              <w:rPr>
                <w:lang w:val="kk-KZ"/>
              </w:rPr>
              <w:t>. ҚОСЫМША ТАЛАПТАР</w:t>
            </w:r>
          </w:p>
          <w:p w:rsidR="00203E1B" w:rsidRPr="00E83102" w:rsidRDefault="00203E1B" w:rsidP="002C6993">
            <w:pPr>
              <w:rPr>
                <w:lang w:val="kk-KZ"/>
              </w:rPr>
            </w:pPr>
            <w:r w:rsidRPr="00203E1B">
              <w:rPr>
                <w:lang w:val="kk-KZ"/>
              </w:rPr>
              <w:lastRenderedPageBreak/>
              <w:t>Конкурстық құжаттамада әлеуетті жеткізуші Hughes Networks System LLC компаниясынан 202</w:t>
            </w:r>
            <w:r w:rsidR="002C6993">
              <w:rPr>
                <w:lang w:val="kk-KZ"/>
              </w:rPr>
              <w:t>5</w:t>
            </w:r>
            <w:r w:rsidRPr="00203E1B">
              <w:rPr>
                <w:lang w:val="kk-KZ"/>
              </w:rPr>
              <w:t xml:space="preserve"> жылға арналған жабдықты жөндеу бойынша уәкілетті серіктес екендігі туралы растау хатын ұсынуы керек.</w:t>
            </w:r>
          </w:p>
        </w:tc>
      </w:tr>
      <w:tr w:rsidR="00203E1B" w:rsidRPr="00203E1B" w:rsidTr="0043354B">
        <w:trPr>
          <w:trHeight w:val="277"/>
        </w:trPr>
        <w:tc>
          <w:tcPr>
            <w:tcW w:w="4186" w:type="dxa"/>
            <w:vMerge/>
            <w:shd w:val="clear" w:color="auto" w:fill="auto"/>
            <w:tcMar>
              <w:top w:w="45" w:type="dxa"/>
              <w:left w:w="75" w:type="dxa"/>
              <w:bottom w:w="45" w:type="dxa"/>
              <w:right w:w="75" w:type="dxa"/>
            </w:tcMar>
          </w:tcPr>
          <w:p w:rsidR="00203E1B" w:rsidRPr="00E83102" w:rsidRDefault="00203E1B" w:rsidP="00190F23">
            <w:pPr>
              <w:rPr>
                <w:lang w:val="kk-KZ"/>
              </w:rPr>
            </w:pPr>
          </w:p>
        </w:tc>
        <w:tc>
          <w:tcPr>
            <w:tcW w:w="11340" w:type="dxa"/>
            <w:shd w:val="clear" w:color="auto" w:fill="auto"/>
            <w:tcMar>
              <w:top w:w="45" w:type="dxa"/>
              <w:left w:w="75" w:type="dxa"/>
              <w:bottom w:w="45" w:type="dxa"/>
              <w:right w:w="75" w:type="dxa"/>
            </w:tcMar>
          </w:tcPr>
          <w:p w:rsidR="00203E1B" w:rsidRPr="00C13E76" w:rsidRDefault="00203E1B" w:rsidP="00E83102">
            <w:pPr>
              <w:rPr>
                <w:lang w:val="kk-KZ"/>
              </w:rPr>
            </w:pPr>
            <w:r>
              <w:rPr>
                <w:lang w:val="kk-KZ"/>
              </w:rPr>
              <w:t>жоқ</w:t>
            </w:r>
          </w:p>
        </w:tc>
      </w:tr>
      <w:tr w:rsidR="00203E1B" w:rsidRPr="00203E1B" w:rsidTr="002C5E72">
        <w:trPr>
          <w:trHeight w:val="263"/>
        </w:trPr>
        <w:tc>
          <w:tcPr>
            <w:tcW w:w="4186" w:type="dxa"/>
            <w:shd w:val="clear" w:color="auto" w:fill="auto"/>
            <w:tcMar>
              <w:top w:w="45" w:type="dxa"/>
              <w:left w:w="75" w:type="dxa"/>
              <w:bottom w:w="45" w:type="dxa"/>
              <w:right w:w="75" w:type="dxa"/>
            </w:tcMar>
            <w:hideMark/>
          </w:tcPr>
          <w:p w:rsidR="00203E1B" w:rsidRPr="008A342E" w:rsidRDefault="00203E1B" w:rsidP="00190F23">
            <w:pPr>
              <w:rPr>
                <w:lang w:val="kk-KZ"/>
              </w:rPr>
            </w:pPr>
            <w:r w:rsidRPr="008A342E">
              <w:rPr>
                <w:lang w:val="kk-KZ"/>
              </w:rPr>
              <w:t>Әлеуетті өнім берушіге оның жеңімпазы анықталған және онымен Мемлекеттік сатып алу туралы шарт жасалған жағдайда қойылатын талаптар (қажет болған кезде көрсетіледі) (әлеуетті өнім берушіні көрсетілген мәліметтерді көрсетпегені және ұсынбағаны үшін қабылдамауға жол берілмейді)</w:t>
            </w:r>
          </w:p>
        </w:tc>
        <w:tc>
          <w:tcPr>
            <w:tcW w:w="11340" w:type="dxa"/>
            <w:shd w:val="clear" w:color="auto" w:fill="auto"/>
            <w:tcMar>
              <w:top w:w="45" w:type="dxa"/>
              <w:left w:w="75" w:type="dxa"/>
              <w:bottom w:w="45" w:type="dxa"/>
              <w:right w:w="75" w:type="dxa"/>
            </w:tcMar>
          </w:tcPr>
          <w:p w:rsidR="00203E1B" w:rsidRPr="00203E1B" w:rsidRDefault="00203E1B" w:rsidP="00190F23">
            <w:pPr>
              <w:rPr>
                <w:lang w:val="kk-KZ"/>
              </w:rPr>
            </w:pPr>
          </w:p>
        </w:tc>
      </w:tr>
    </w:tbl>
    <w:p w:rsidR="00190F23" w:rsidRPr="00203E1B" w:rsidRDefault="00190F23" w:rsidP="00190F23">
      <w:pPr>
        <w:rPr>
          <w:lang w:val="kk-KZ"/>
        </w:rPr>
      </w:pPr>
      <w:r w:rsidRPr="00203E1B">
        <w:rPr>
          <w:lang w:val="kk-KZ"/>
        </w:rPr>
        <w:t>    </w:t>
      </w:r>
    </w:p>
    <w:p w:rsidR="00190F23" w:rsidRPr="00D744FD" w:rsidRDefault="00190F23" w:rsidP="00190F23">
      <w:pPr>
        <w:rPr>
          <w:lang w:val="kk-KZ"/>
        </w:rPr>
      </w:pPr>
      <w:r w:rsidRPr="00203E1B">
        <w:rPr>
          <w:lang w:val="kk-KZ"/>
        </w:rPr>
        <w:t xml:space="preserve">  </w:t>
      </w:r>
      <w:r w:rsidRPr="00D744FD">
        <w:rPr>
          <w:lang w:val="kk-KZ"/>
        </w:rPr>
        <w:t>* мәліметтер мемлекеттік сатып алу жоспарынан алынады (автоматты түрде көрсетіледі).</w:t>
      </w:r>
    </w:p>
    <w:p w:rsidR="00190F23" w:rsidRPr="00D744FD" w:rsidRDefault="00190F23" w:rsidP="00190F23">
      <w:pPr>
        <w:rPr>
          <w:lang w:val="kk-KZ"/>
        </w:rPr>
      </w:pPr>
      <w:r w:rsidRPr="00D744FD">
        <w:rPr>
          <w:lang w:val="kk-KZ"/>
        </w:rPr>
        <w:t>     </w:t>
      </w:r>
    </w:p>
    <w:p w:rsidR="00190F23" w:rsidRPr="00D744FD" w:rsidRDefault="00190F23" w:rsidP="00190F23">
      <w:pPr>
        <w:rPr>
          <w:lang w:val="kk-KZ"/>
        </w:rPr>
      </w:pPr>
      <w:r w:rsidRPr="00D744FD">
        <w:rPr>
          <w:lang w:val="kk-KZ"/>
        </w:rPr>
        <w:t xml:space="preserve"> Ескертпе.</w:t>
      </w:r>
    </w:p>
    <w:p w:rsidR="00190F23" w:rsidRPr="00D744FD" w:rsidRDefault="00190F23" w:rsidP="00190F23">
      <w:pPr>
        <w:rPr>
          <w:lang w:val="kk-KZ"/>
        </w:rPr>
      </w:pPr>
      <w:r w:rsidRPr="00D744FD">
        <w:rPr>
          <w:lang w:val="kk-KZ"/>
        </w:rPr>
        <w:t>      1. Әрбір талап етілетін сипаттамалар, өлшемдер, бастапқы деректер және қосымша шарттар жеке жолда көрсетіледі.</w:t>
      </w:r>
    </w:p>
    <w:p w:rsidR="00190F23" w:rsidRPr="00D744FD" w:rsidRDefault="00190F23" w:rsidP="00190F23">
      <w:pPr>
        <w:rPr>
          <w:lang w:val="kk-KZ"/>
        </w:rPr>
      </w:pPr>
      <w:r w:rsidRPr="00D744FD">
        <w:rPr>
          <w:lang w:val="kk-KZ"/>
        </w:rPr>
        <w:t>      2. Техникалық ерекшелікте әлеуетті өнім берушіге қойылатын біліктілік талаптарын белгілеуге жол берілмейді.</w:t>
      </w:r>
    </w:p>
    <w:p w:rsidR="00190F23" w:rsidRPr="00D744FD" w:rsidRDefault="00190F23" w:rsidP="00190F23">
      <w:pPr>
        <w:rPr>
          <w:lang w:val="kk-KZ"/>
        </w:rPr>
      </w:pPr>
      <w:r w:rsidRPr="00D744FD">
        <w:rPr>
          <w:lang w:val="kk-KZ"/>
        </w:rPr>
        <w:t>      3. Өзге құжаттарда техникалық ерекшеліктің талаптарын белгілеуге жол берілмейді.</w:t>
      </w:r>
    </w:p>
    <w:p w:rsidR="00190F23" w:rsidRPr="00D744FD" w:rsidRDefault="00190F23">
      <w:pPr>
        <w:rPr>
          <w:lang w:val="kk-KZ"/>
        </w:rPr>
      </w:pPr>
    </w:p>
    <w:p w:rsidR="00E83102" w:rsidRPr="00D744FD" w:rsidRDefault="00E83102">
      <w:pPr>
        <w:rPr>
          <w:lang w:val="kk-KZ"/>
        </w:rPr>
      </w:pPr>
    </w:p>
    <w:p w:rsidR="00E83102" w:rsidRPr="00343799" w:rsidRDefault="00E83102" w:rsidP="00E83102">
      <w:pPr>
        <w:tabs>
          <w:tab w:val="left" w:pos="9639"/>
        </w:tabs>
        <w:rPr>
          <w:b/>
          <w:lang w:val="kk-KZ"/>
        </w:rPr>
      </w:pPr>
      <w:r w:rsidRPr="00343799">
        <w:rPr>
          <w:b/>
          <w:lang w:val="kk-KZ"/>
        </w:rPr>
        <w:t xml:space="preserve">Басқарма Төрағасының орынбасары </w:t>
      </w:r>
      <w:r>
        <w:rPr>
          <w:b/>
          <w:lang w:val="kk-KZ"/>
        </w:rPr>
        <w:t>-</w:t>
      </w:r>
      <w:r w:rsidRPr="00343799">
        <w:rPr>
          <w:b/>
          <w:lang w:val="kk-KZ"/>
        </w:rPr>
        <w:t xml:space="preserve"> «Қазтелерадио» АҚ Техникалық директоры</w:t>
      </w:r>
      <w:r>
        <w:rPr>
          <w:b/>
          <w:lang w:val="kk-KZ"/>
        </w:rPr>
        <w:tab/>
      </w:r>
      <w:r w:rsidRPr="00343799">
        <w:rPr>
          <w:b/>
          <w:lang w:val="kk-KZ"/>
        </w:rPr>
        <w:t>______________</w:t>
      </w:r>
      <w:r>
        <w:rPr>
          <w:b/>
          <w:lang w:val="kk-KZ"/>
        </w:rPr>
        <w:t xml:space="preserve"> </w:t>
      </w:r>
      <w:r w:rsidR="00F7317F">
        <w:rPr>
          <w:b/>
          <w:lang w:val="kk-KZ"/>
        </w:rPr>
        <w:t>Е</w:t>
      </w:r>
      <w:r w:rsidR="00CF04D8" w:rsidRPr="00203E1B">
        <w:rPr>
          <w:b/>
          <w:lang w:val="kk-KZ"/>
        </w:rPr>
        <w:t xml:space="preserve">. </w:t>
      </w:r>
      <w:r w:rsidR="00F7317F">
        <w:rPr>
          <w:b/>
          <w:lang w:val="kk-KZ"/>
        </w:rPr>
        <w:t>М</w:t>
      </w:r>
      <w:r w:rsidRPr="00203E1B">
        <w:rPr>
          <w:b/>
          <w:lang w:val="kk-KZ"/>
        </w:rPr>
        <w:t xml:space="preserve">. </w:t>
      </w:r>
      <w:r w:rsidR="00F7317F">
        <w:rPr>
          <w:b/>
          <w:lang w:val="kk-KZ"/>
        </w:rPr>
        <w:t>Оспанов</w:t>
      </w:r>
    </w:p>
    <w:p w:rsidR="00E83102" w:rsidRPr="00343799" w:rsidRDefault="00E83102" w:rsidP="00E83102">
      <w:pPr>
        <w:tabs>
          <w:tab w:val="left" w:pos="9639"/>
        </w:tabs>
        <w:jc w:val="both"/>
        <w:rPr>
          <w:lang w:val="kk-KZ"/>
        </w:rPr>
      </w:pPr>
    </w:p>
    <w:p w:rsidR="00E83102" w:rsidRPr="00123B97" w:rsidRDefault="00E83102" w:rsidP="00E83102">
      <w:pPr>
        <w:tabs>
          <w:tab w:val="left" w:pos="9639"/>
        </w:tabs>
      </w:pPr>
      <w:r w:rsidRPr="00343799">
        <w:rPr>
          <w:b/>
          <w:lang w:val="kk-KZ"/>
        </w:rPr>
        <w:t>«Қазтелерадио» АҚ ҰЖТХТД филиалының директоры</w:t>
      </w:r>
      <w:r>
        <w:rPr>
          <w:b/>
          <w:lang w:val="kk-KZ"/>
        </w:rPr>
        <w:tab/>
      </w:r>
      <w:r w:rsidRPr="00343799">
        <w:rPr>
          <w:b/>
          <w:lang w:val="kk-KZ"/>
        </w:rPr>
        <w:t>______________</w:t>
      </w:r>
      <w:r>
        <w:rPr>
          <w:b/>
          <w:lang w:val="kk-KZ"/>
        </w:rPr>
        <w:t xml:space="preserve"> </w:t>
      </w:r>
      <w:r w:rsidRPr="00343799">
        <w:rPr>
          <w:b/>
          <w:lang w:val="kk-KZ"/>
        </w:rPr>
        <w:t>К. Н.</w:t>
      </w:r>
      <w:r>
        <w:rPr>
          <w:b/>
          <w:lang w:val="kk-KZ"/>
        </w:rPr>
        <w:t xml:space="preserve"> </w:t>
      </w:r>
      <w:r w:rsidRPr="00343799">
        <w:rPr>
          <w:b/>
          <w:lang w:val="kk-KZ"/>
        </w:rPr>
        <w:t xml:space="preserve">Шамшатов </w:t>
      </w:r>
    </w:p>
    <w:p w:rsidR="00E83102" w:rsidRPr="00C25DA5" w:rsidRDefault="00E83102" w:rsidP="00E83102">
      <w:pPr>
        <w:pStyle w:val="a3"/>
        <w:spacing w:before="0" w:beforeAutospacing="0" w:after="0" w:afterAutospacing="0"/>
      </w:pPr>
    </w:p>
    <w:p w:rsidR="00E83102" w:rsidRPr="007E4C27" w:rsidRDefault="00E83102"/>
    <w:sectPr w:rsidR="00E83102" w:rsidRPr="007E4C27" w:rsidSect="0043354B">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7E11"/>
    <w:rsid w:val="0005579F"/>
    <w:rsid w:val="00087BAA"/>
    <w:rsid w:val="000D3BF3"/>
    <w:rsid w:val="000E00CF"/>
    <w:rsid w:val="000F24AD"/>
    <w:rsid w:val="000F40B7"/>
    <w:rsid w:val="0014146D"/>
    <w:rsid w:val="00190F23"/>
    <w:rsid w:val="001A6BD4"/>
    <w:rsid w:val="00203E1B"/>
    <w:rsid w:val="00215DE6"/>
    <w:rsid w:val="002C6993"/>
    <w:rsid w:val="003A04C2"/>
    <w:rsid w:val="003B0165"/>
    <w:rsid w:val="0043354B"/>
    <w:rsid w:val="004E7E11"/>
    <w:rsid w:val="00501F45"/>
    <w:rsid w:val="00595821"/>
    <w:rsid w:val="005F04EC"/>
    <w:rsid w:val="00667B88"/>
    <w:rsid w:val="0068457C"/>
    <w:rsid w:val="00694A45"/>
    <w:rsid w:val="006C36C5"/>
    <w:rsid w:val="007400C9"/>
    <w:rsid w:val="00750534"/>
    <w:rsid w:val="007E06FB"/>
    <w:rsid w:val="007E4C27"/>
    <w:rsid w:val="008A342E"/>
    <w:rsid w:val="0099343D"/>
    <w:rsid w:val="00A36FF1"/>
    <w:rsid w:val="00A81E7B"/>
    <w:rsid w:val="00A824EB"/>
    <w:rsid w:val="00A83648"/>
    <w:rsid w:val="00AE2548"/>
    <w:rsid w:val="00B25815"/>
    <w:rsid w:val="00B51E20"/>
    <w:rsid w:val="00B85A88"/>
    <w:rsid w:val="00BB5D18"/>
    <w:rsid w:val="00C13E76"/>
    <w:rsid w:val="00CB7E9A"/>
    <w:rsid w:val="00CF04D8"/>
    <w:rsid w:val="00D744FD"/>
    <w:rsid w:val="00D8764C"/>
    <w:rsid w:val="00DA5930"/>
    <w:rsid w:val="00E4209D"/>
    <w:rsid w:val="00E721DB"/>
    <w:rsid w:val="00E83102"/>
    <w:rsid w:val="00F71740"/>
    <w:rsid w:val="00F7317F"/>
    <w:rsid w:val="00FC10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0F23"/>
    <w:pPr>
      <w:spacing w:after="0" w:line="240" w:lineRule="auto"/>
    </w:pPr>
    <w:rPr>
      <w:rFonts w:ascii="Times New Roman" w:eastAsiaTheme="minorEastAsia"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E4C27"/>
    <w:pPr>
      <w:spacing w:before="100" w:beforeAutospacing="1" w:after="100" w:afterAutospacing="1"/>
    </w:pPr>
    <w:rPr>
      <w:rFonts w:eastAsia="Times New Roman"/>
    </w:rPr>
  </w:style>
  <w:style w:type="character" w:styleId="a4">
    <w:name w:val="Strong"/>
    <w:basedOn w:val="a0"/>
    <w:uiPriority w:val="22"/>
    <w:qFormat/>
    <w:rsid w:val="007E4C27"/>
    <w:rPr>
      <w:b/>
      <w:bCs/>
    </w:rPr>
  </w:style>
  <w:style w:type="paragraph" w:customStyle="1" w:styleId="pc">
    <w:name w:val="pc"/>
    <w:basedOn w:val="a"/>
    <w:rsid w:val="00190F23"/>
    <w:pPr>
      <w:jc w:val="center"/>
    </w:pPr>
    <w:rPr>
      <w:color w:val="000000"/>
    </w:rPr>
  </w:style>
  <w:style w:type="paragraph" w:customStyle="1" w:styleId="pr">
    <w:name w:val="pr"/>
    <w:basedOn w:val="a"/>
    <w:rsid w:val="00190F23"/>
    <w:pPr>
      <w:jc w:val="right"/>
    </w:pPr>
    <w:rPr>
      <w:color w:val="000000"/>
    </w:rPr>
  </w:style>
  <w:style w:type="paragraph" w:customStyle="1" w:styleId="pj">
    <w:name w:val="pj"/>
    <w:basedOn w:val="a"/>
    <w:rsid w:val="00190F23"/>
    <w:pPr>
      <w:ind w:firstLine="400"/>
      <w:jc w:val="both"/>
    </w:pPr>
    <w:rPr>
      <w:color w:val="000000"/>
    </w:rPr>
  </w:style>
  <w:style w:type="paragraph" w:customStyle="1" w:styleId="pji">
    <w:name w:val="pji"/>
    <w:basedOn w:val="a"/>
    <w:rsid w:val="00190F23"/>
    <w:pPr>
      <w:jc w:val="both"/>
    </w:pPr>
    <w:rPr>
      <w:color w:val="000000"/>
    </w:rPr>
  </w:style>
  <w:style w:type="character" w:customStyle="1" w:styleId="s0">
    <w:name w:val="s0"/>
    <w:basedOn w:val="a0"/>
    <w:rsid w:val="00190F23"/>
    <w:rPr>
      <w:rFonts w:ascii="Times New Roman" w:hAnsi="Times New Roman" w:cs="Times New Roman" w:hint="default"/>
      <w:b w:val="0"/>
      <w:bCs w:val="0"/>
      <w:i w:val="0"/>
      <w:iCs w:val="0"/>
      <w:color w:val="000000"/>
    </w:rPr>
  </w:style>
  <w:style w:type="character" w:styleId="a5">
    <w:name w:val="Hyperlink"/>
    <w:basedOn w:val="a0"/>
    <w:uiPriority w:val="99"/>
    <w:semiHidden/>
    <w:unhideWhenUsed/>
    <w:rsid w:val="00190F23"/>
    <w:rPr>
      <w:color w:val="0000FF"/>
      <w:u w:val="single"/>
    </w:rPr>
  </w:style>
  <w:style w:type="paragraph" w:customStyle="1" w:styleId="p">
    <w:name w:val="p"/>
    <w:basedOn w:val="a"/>
    <w:rsid w:val="00190F23"/>
    <w:rPr>
      <w:color w:val="000000"/>
    </w:rPr>
  </w:style>
  <w:style w:type="paragraph" w:styleId="a6">
    <w:name w:val="List Paragraph"/>
    <w:basedOn w:val="a"/>
    <w:uiPriority w:val="34"/>
    <w:qFormat/>
    <w:rsid w:val="00E83102"/>
    <w:pPr>
      <w:spacing w:after="200" w:line="276" w:lineRule="auto"/>
      <w:ind w:left="720"/>
      <w:contextualSpacing/>
    </w:pPr>
    <w:rPr>
      <w:rFonts w:asciiTheme="minorHAnsi" w:hAnsiTheme="minorHAnsi" w:cstheme="minorBidi"/>
      <w:sz w:val="22"/>
      <w:szCs w:val="22"/>
    </w:rPr>
  </w:style>
  <w:style w:type="paragraph" w:styleId="HTML">
    <w:name w:val="HTML Preformatted"/>
    <w:basedOn w:val="a"/>
    <w:link w:val="HTML0"/>
    <w:uiPriority w:val="99"/>
    <w:semiHidden/>
    <w:unhideWhenUsed/>
    <w:rsid w:val="008A34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8A342E"/>
    <w:rPr>
      <w:rFonts w:ascii="Courier New" w:eastAsia="Times New Roman" w:hAnsi="Courier New" w:cs="Courier New"/>
      <w:sz w:val="20"/>
      <w:szCs w:val="20"/>
      <w:lang w:eastAsia="ru-RU"/>
    </w:rPr>
  </w:style>
  <w:style w:type="character" w:customStyle="1" w:styleId="y2iqfc">
    <w:name w:val="y2iqfc"/>
    <w:basedOn w:val="a0"/>
    <w:rsid w:val="008A342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0F23"/>
    <w:pPr>
      <w:spacing w:after="0" w:line="240" w:lineRule="auto"/>
    </w:pPr>
    <w:rPr>
      <w:rFonts w:ascii="Times New Roman" w:eastAsiaTheme="minorEastAsia"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E4C27"/>
    <w:pPr>
      <w:spacing w:before="100" w:beforeAutospacing="1" w:after="100" w:afterAutospacing="1"/>
    </w:pPr>
    <w:rPr>
      <w:rFonts w:eastAsia="Times New Roman"/>
    </w:rPr>
  </w:style>
  <w:style w:type="character" w:styleId="a4">
    <w:name w:val="Strong"/>
    <w:basedOn w:val="a0"/>
    <w:uiPriority w:val="22"/>
    <w:qFormat/>
    <w:rsid w:val="007E4C27"/>
    <w:rPr>
      <w:b/>
      <w:bCs/>
    </w:rPr>
  </w:style>
  <w:style w:type="paragraph" w:customStyle="1" w:styleId="pc">
    <w:name w:val="pc"/>
    <w:basedOn w:val="a"/>
    <w:rsid w:val="00190F23"/>
    <w:pPr>
      <w:jc w:val="center"/>
    </w:pPr>
    <w:rPr>
      <w:color w:val="000000"/>
    </w:rPr>
  </w:style>
  <w:style w:type="paragraph" w:customStyle="1" w:styleId="pr">
    <w:name w:val="pr"/>
    <w:basedOn w:val="a"/>
    <w:rsid w:val="00190F23"/>
    <w:pPr>
      <w:jc w:val="right"/>
    </w:pPr>
    <w:rPr>
      <w:color w:val="000000"/>
    </w:rPr>
  </w:style>
  <w:style w:type="paragraph" w:customStyle="1" w:styleId="pj">
    <w:name w:val="pj"/>
    <w:basedOn w:val="a"/>
    <w:rsid w:val="00190F23"/>
    <w:pPr>
      <w:ind w:firstLine="400"/>
      <w:jc w:val="both"/>
    </w:pPr>
    <w:rPr>
      <w:color w:val="000000"/>
    </w:rPr>
  </w:style>
  <w:style w:type="paragraph" w:customStyle="1" w:styleId="pji">
    <w:name w:val="pji"/>
    <w:basedOn w:val="a"/>
    <w:rsid w:val="00190F23"/>
    <w:pPr>
      <w:jc w:val="both"/>
    </w:pPr>
    <w:rPr>
      <w:color w:val="000000"/>
    </w:rPr>
  </w:style>
  <w:style w:type="character" w:customStyle="1" w:styleId="s0">
    <w:name w:val="s0"/>
    <w:basedOn w:val="a0"/>
    <w:rsid w:val="00190F23"/>
    <w:rPr>
      <w:rFonts w:ascii="Times New Roman" w:hAnsi="Times New Roman" w:cs="Times New Roman" w:hint="default"/>
      <w:b w:val="0"/>
      <w:bCs w:val="0"/>
      <w:i w:val="0"/>
      <w:iCs w:val="0"/>
      <w:color w:val="000000"/>
    </w:rPr>
  </w:style>
  <w:style w:type="character" w:styleId="a5">
    <w:name w:val="Hyperlink"/>
    <w:basedOn w:val="a0"/>
    <w:uiPriority w:val="99"/>
    <w:semiHidden/>
    <w:unhideWhenUsed/>
    <w:rsid w:val="00190F23"/>
    <w:rPr>
      <w:color w:val="0000FF"/>
      <w:u w:val="single"/>
    </w:rPr>
  </w:style>
  <w:style w:type="paragraph" w:customStyle="1" w:styleId="p">
    <w:name w:val="p"/>
    <w:basedOn w:val="a"/>
    <w:rsid w:val="00190F23"/>
    <w:rPr>
      <w:color w:val="000000"/>
    </w:rPr>
  </w:style>
  <w:style w:type="paragraph" w:styleId="a6">
    <w:name w:val="List Paragraph"/>
    <w:basedOn w:val="a"/>
    <w:uiPriority w:val="34"/>
    <w:qFormat/>
    <w:rsid w:val="00E83102"/>
    <w:pPr>
      <w:spacing w:after="200" w:line="276" w:lineRule="auto"/>
      <w:ind w:left="720"/>
      <w:contextualSpacing/>
    </w:pPr>
    <w:rPr>
      <w:rFonts w:asciiTheme="minorHAnsi" w:hAnsiTheme="minorHAnsi" w:cstheme="minorBidi"/>
      <w:sz w:val="22"/>
      <w:szCs w:val="22"/>
    </w:rPr>
  </w:style>
  <w:style w:type="paragraph" w:styleId="HTML">
    <w:name w:val="HTML Preformatted"/>
    <w:basedOn w:val="a"/>
    <w:link w:val="HTML0"/>
    <w:uiPriority w:val="99"/>
    <w:semiHidden/>
    <w:unhideWhenUsed/>
    <w:rsid w:val="008A34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8A342E"/>
    <w:rPr>
      <w:rFonts w:ascii="Courier New" w:eastAsia="Times New Roman" w:hAnsi="Courier New" w:cs="Courier New"/>
      <w:sz w:val="20"/>
      <w:szCs w:val="20"/>
      <w:lang w:eastAsia="ru-RU"/>
    </w:rPr>
  </w:style>
  <w:style w:type="character" w:customStyle="1" w:styleId="y2iqfc">
    <w:name w:val="y2iqfc"/>
    <w:basedOn w:val="a0"/>
    <w:rsid w:val="008A34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479685">
      <w:bodyDiv w:val="1"/>
      <w:marLeft w:val="0"/>
      <w:marRight w:val="0"/>
      <w:marTop w:val="0"/>
      <w:marBottom w:val="0"/>
      <w:divBdr>
        <w:top w:val="none" w:sz="0" w:space="0" w:color="auto"/>
        <w:left w:val="none" w:sz="0" w:space="0" w:color="auto"/>
        <w:bottom w:val="none" w:sz="0" w:space="0" w:color="auto"/>
        <w:right w:val="none" w:sz="0" w:space="0" w:color="auto"/>
      </w:divBdr>
    </w:div>
    <w:div w:id="555316063">
      <w:bodyDiv w:val="1"/>
      <w:marLeft w:val="0"/>
      <w:marRight w:val="0"/>
      <w:marTop w:val="0"/>
      <w:marBottom w:val="0"/>
      <w:divBdr>
        <w:top w:val="none" w:sz="0" w:space="0" w:color="auto"/>
        <w:left w:val="none" w:sz="0" w:space="0" w:color="auto"/>
        <w:bottom w:val="none" w:sz="0" w:space="0" w:color="auto"/>
        <w:right w:val="none" w:sz="0" w:space="0" w:color="auto"/>
      </w:divBdr>
      <w:divsChild>
        <w:div w:id="409621805">
          <w:marLeft w:val="0"/>
          <w:marRight w:val="0"/>
          <w:marTop w:val="150"/>
          <w:marBottom w:val="0"/>
          <w:divBdr>
            <w:top w:val="none" w:sz="0" w:space="0" w:color="auto"/>
            <w:left w:val="none" w:sz="0" w:space="0" w:color="auto"/>
            <w:bottom w:val="none" w:sz="0" w:space="0" w:color="auto"/>
            <w:right w:val="none" w:sz="0" w:space="0" w:color="auto"/>
          </w:divBdr>
        </w:div>
        <w:div w:id="1791390469">
          <w:marLeft w:val="0"/>
          <w:marRight w:val="0"/>
          <w:marTop w:val="150"/>
          <w:marBottom w:val="0"/>
          <w:divBdr>
            <w:top w:val="none" w:sz="0" w:space="0" w:color="auto"/>
            <w:left w:val="none" w:sz="0" w:space="0" w:color="auto"/>
            <w:bottom w:val="none" w:sz="0" w:space="0" w:color="auto"/>
            <w:right w:val="none" w:sz="0" w:space="0" w:color="auto"/>
          </w:divBdr>
        </w:div>
      </w:divsChild>
    </w:div>
    <w:div w:id="862791331">
      <w:bodyDiv w:val="1"/>
      <w:marLeft w:val="0"/>
      <w:marRight w:val="0"/>
      <w:marTop w:val="0"/>
      <w:marBottom w:val="0"/>
      <w:divBdr>
        <w:top w:val="none" w:sz="0" w:space="0" w:color="auto"/>
        <w:left w:val="none" w:sz="0" w:space="0" w:color="auto"/>
        <w:bottom w:val="none" w:sz="0" w:space="0" w:color="auto"/>
        <w:right w:val="none" w:sz="0" w:space="0" w:color="auto"/>
      </w:divBdr>
    </w:div>
    <w:div w:id="1223636085">
      <w:bodyDiv w:val="1"/>
      <w:marLeft w:val="0"/>
      <w:marRight w:val="0"/>
      <w:marTop w:val="0"/>
      <w:marBottom w:val="0"/>
      <w:divBdr>
        <w:top w:val="none" w:sz="0" w:space="0" w:color="auto"/>
        <w:left w:val="none" w:sz="0" w:space="0" w:color="auto"/>
        <w:bottom w:val="none" w:sz="0" w:space="0" w:color="auto"/>
        <w:right w:val="none" w:sz="0" w:space="0" w:color="auto"/>
      </w:divBdr>
      <w:divsChild>
        <w:div w:id="534273499">
          <w:marLeft w:val="0"/>
          <w:marRight w:val="0"/>
          <w:marTop w:val="150"/>
          <w:marBottom w:val="0"/>
          <w:divBdr>
            <w:top w:val="none" w:sz="0" w:space="0" w:color="auto"/>
            <w:left w:val="none" w:sz="0" w:space="0" w:color="auto"/>
            <w:bottom w:val="none" w:sz="0" w:space="0" w:color="auto"/>
            <w:right w:val="none" w:sz="0" w:space="0" w:color="auto"/>
          </w:divBdr>
        </w:div>
      </w:divsChild>
    </w:div>
    <w:div w:id="1444691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306</TotalTime>
  <Pages>6</Pages>
  <Words>1428</Words>
  <Characters>8142</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Жансая Турсынбекова</dc:creator>
  <cp:lastModifiedBy>Nail</cp:lastModifiedBy>
  <cp:revision>8</cp:revision>
  <dcterms:created xsi:type="dcterms:W3CDTF">2025-04-14T04:11:00Z</dcterms:created>
  <dcterms:modified xsi:type="dcterms:W3CDTF">2025-04-14T11:49:00Z</dcterms:modified>
</cp:coreProperties>
</file>