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06701C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852842" w:rsidRDefault="00190F23" w:rsidP="00190F23">
      <w:pPr>
        <w:pStyle w:val="pj"/>
        <w:rPr>
          <w:rStyle w:val="s0"/>
        </w:rPr>
      </w:pPr>
      <w:r w:rsidRPr="00A847D8">
        <w:rPr>
          <w:rStyle w:val="s0"/>
        </w:rPr>
        <w:t xml:space="preserve">Наименование конкурса </w:t>
      </w:r>
      <w:r w:rsidR="00852842" w:rsidRPr="00852842">
        <w:rPr>
          <w:rStyle w:val="s0"/>
          <w:b/>
          <w:u w:val="single"/>
        </w:rPr>
        <w:t xml:space="preserve">Ремонт кровли РТС </w:t>
      </w:r>
      <w:proofErr w:type="spellStart"/>
      <w:r w:rsidR="00852842" w:rsidRPr="00852842">
        <w:rPr>
          <w:rStyle w:val="s0"/>
          <w:b/>
          <w:u w:val="single"/>
        </w:rPr>
        <w:t>Кокпекты</w:t>
      </w:r>
      <w:proofErr w:type="spellEnd"/>
      <w:r w:rsidR="00852842" w:rsidRPr="00852842">
        <w:rPr>
          <w:rStyle w:val="s0"/>
          <w:b/>
          <w:u w:val="single"/>
        </w:rPr>
        <w:t xml:space="preserve"> ВК ОДРТ</w:t>
      </w:r>
      <w:r w:rsidR="00852842" w:rsidRPr="00A847D8">
        <w:rPr>
          <w:rStyle w:val="s0"/>
        </w:rPr>
        <w:t xml:space="preserve"> 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993"/>
        <w:gridCol w:w="5635"/>
      </w:tblGrid>
      <w:tr w:rsidR="00190F23" w:rsidRPr="00A847D8" w:rsidTr="00486A68">
        <w:tc>
          <w:tcPr>
            <w:tcW w:w="20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852842" w:rsidP="000C2D9A">
            <w:pPr>
              <w:pStyle w:val="pji"/>
            </w:pPr>
            <w:r w:rsidRPr="00852842">
              <w:t>439119.100.000001</w:t>
            </w:r>
          </w:p>
        </w:tc>
      </w:tr>
      <w:tr w:rsidR="00190F23" w:rsidRPr="00A847D8" w:rsidTr="00486A68"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852842" w:rsidP="00134DD0">
            <w:pPr>
              <w:pStyle w:val="pji"/>
            </w:pPr>
            <w:r w:rsidRPr="00852842">
              <w:rPr>
                <w:rStyle w:val="s0"/>
                <w:b/>
                <w:u w:val="single"/>
              </w:rPr>
              <w:t xml:space="preserve">Ремонт кровли РТС </w:t>
            </w:r>
            <w:proofErr w:type="spellStart"/>
            <w:r w:rsidRPr="00852842">
              <w:rPr>
                <w:rStyle w:val="s0"/>
                <w:b/>
                <w:u w:val="single"/>
              </w:rPr>
              <w:t>Кокпекты</w:t>
            </w:r>
            <w:proofErr w:type="spellEnd"/>
            <w:r w:rsidRPr="00852842">
              <w:rPr>
                <w:rStyle w:val="s0"/>
                <w:b/>
                <w:u w:val="single"/>
              </w:rPr>
              <w:t xml:space="preserve"> ВК ОДРТ</w:t>
            </w:r>
          </w:p>
        </w:tc>
      </w:tr>
      <w:tr w:rsidR="00190F23" w:rsidRPr="00A847D8" w:rsidTr="00486A68"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486A68"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486A68"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C60AC" w:rsidP="006873A4">
            <w:pPr>
              <w:pStyle w:val="pji"/>
            </w:pPr>
            <w:r>
              <w:t>6 316 149</w:t>
            </w:r>
            <w:r w:rsidR="00110CEE">
              <w:t>,00</w:t>
            </w:r>
          </w:p>
        </w:tc>
      </w:tr>
      <w:tr w:rsidR="00190F23" w:rsidRPr="00A847D8" w:rsidTr="00486A68"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C60AC" w:rsidP="00EC54E6">
            <w:pPr>
              <w:pStyle w:val="pji"/>
            </w:pPr>
            <w:r>
              <w:t>6 316 149</w:t>
            </w:r>
            <w:r w:rsidR="00A110D0">
              <w:t xml:space="preserve"> </w:t>
            </w:r>
            <w:r w:rsidR="00110CEE">
              <w:t>,00</w:t>
            </w:r>
          </w:p>
        </w:tc>
      </w:tr>
      <w:tr w:rsidR="00190F23" w:rsidRPr="00A847D8" w:rsidTr="008E4F6B">
        <w:trPr>
          <w:trHeight w:val="620"/>
        </w:trPr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852842" w:rsidP="00A176A2">
            <w:pPr>
              <w:pStyle w:val="pji"/>
            </w:pPr>
            <w:r>
              <w:t>4</w:t>
            </w:r>
            <w:r w:rsidR="00110CEE">
              <w:t>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486A68"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486A68">
        <w:tc>
          <w:tcPr>
            <w:tcW w:w="20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C2D9A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8E4F6B" w:rsidRPr="00A847D8" w:rsidTr="000C2D9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6B" w:rsidRPr="00A847D8" w:rsidRDefault="008E4F6B" w:rsidP="000C2D9A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4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12B" w:rsidRPr="005D06AD" w:rsidRDefault="008C312B" w:rsidP="008C312B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8C312B" w:rsidRDefault="008C312B" w:rsidP="008C312B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8C312B" w:rsidRPr="002E2998" w:rsidRDefault="008C312B" w:rsidP="008C312B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  <w:proofErr w:type="gramStart"/>
            <w:r>
              <w:t xml:space="preserve"> </w:t>
            </w:r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8C312B" w:rsidRPr="001C0B3A" w:rsidRDefault="008C312B" w:rsidP="008C312B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1C0B3A">
              <w:t xml:space="preserve">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8C312B" w:rsidRDefault="008C312B" w:rsidP="008C31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4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 xml:space="preserve">, </w:t>
            </w:r>
            <w:r w:rsidR="0013051F">
              <w:rPr>
                <w:rFonts w:eastAsiaTheme="minorHAnsi"/>
                <w:lang w:eastAsia="en-US"/>
              </w:rPr>
              <w:t>графика производства работ.</w:t>
            </w:r>
            <w:r w:rsidRPr="000C2D9A">
              <w:rPr>
                <w:color w:val="FF0000"/>
              </w:rPr>
              <w:t xml:space="preserve"> </w:t>
            </w:r>
          </w:p>
          <w:p w:rsidR="008C312B" w:rsidRPr="002E2998" w:rsidRDefault="008C312B" w:rsidP="008C312B">
            <w:pPr>
              <w:pStyle w:val="pji"/>
            </w:pPr>
            <w:r>
              <w:t>1.5</w:t>
            </w:r>
            <w:proofErr w:type="gramStart"/>
            <w:r>
              <w:t xml:space="preserve"> </w:t>
            </w:r>
            <w:r w:rsidRPr="001C0B3A">
              <w:t>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8C312B" w:rsidRPr="002E2998" w:rsidRDefault="008C312B" w:rsidP="008C312B">
            <w:pPr>
              <w:autoSpaceDE w:val="0"/>
              <w:autoSpaceDN w:val="0"/>
              <w:adjustRightInd w:val="0"/>
              <w:jc w:val="both"/>
            </w:pPr>
            <w:r>
              <w:t>1.6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</w:t>
            </w:r>
            <w:r w:rsidRPr="001C0B3A">
              <w:lastRenderedPageBreak/>
              <w:t>приема-передачи объекта».</w:t>
            </w:r>
            <w:r w:rsidRPr="00A847D8">
              <w:t> </w:t>
            </w:r>
          </w:p>
          <w:p w:rsidR="0013051F" w:rsidRDefault="008C312B" w:rsidP="008C312B">
            <w:pPr>
              <w:pStyle w:val="pji"/>
              <w:rPr>
                <w:rFonts w:eastAsiaTheme="minorHAnsi"/>
                <w:iCs/>
              </w:rPr>
            </w:pPr>
            <w:r>
              <w:t>1.7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8C312B" w:rsidRDefault="008C312B" w:rsidP="008C312B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 xml:space="preserve">.8 </w:t>
            </w:r>
            <w:r w:rsidRPr="0013051F">
              <w:rPr>
                <w:rFonts w:eastAsiaTheme="minorHAnsi"/>
                <w:iCs/>
                <w:color w:val="auto"/>
              </w:rPr>
              <w:t xml:space="preserve">Подрядчик принимает меры по обеспечению безопасности и защиты </w:t>
            </w:r>
            <w:r w:rsidR="000C2D9A" w:rsidRPr="0013051F">
              <w:rPr>
                <w:rFonts w:eastAsiaTheme="minorHAnsi"/>
                <w:iCs/>
                <w:color w:val="auto"/>
              </w:rPr>
              <w:t xml:space="preserve">своего трудового состава (бригаду работников) средствами индивидуальной защиты (СИЗ) </w:t>
            </w:r>
            <w:r w:rsidR="000C2D9A">
              <w:rPr>
                <w:rFonts w:eastAsiaTheme="minorHAnsi"/>
                <w:iCs/>
              </w:rPr>
              <w:t xml:space="preserve">обеспечению безопасности и защиты </w:t>
            </w:r>
            <w:r>
              <w:rPr>
                <w:rFonts w:eastAsiaTheme="minorHAnsi"/>
                <w:iCs/>
              </w:rPr>
              <w:t>движимого и недвижимого имущества третьих лиц от риска случайного повреждения (уничтожения) и несет полную ответственность за нанесение ущерба движимому и недвижимому имуществу третьих лиц во время проведения работ.</w:t>
            </w:r>
          </w:p>
          <w:p w:rsidR="008E4F6B" w:rsidRPr="009D32A0" w:rsidRDefault="008C312B" w:rsidP="008C312B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iCs/>
              </w:rPr>
              <w:t>1.9 Подрядчик обязан своими силами и за свой счет устранить повреждения либо восстановить  имущество, поврежденное во время проведения работ.</w:t>
            </w:r>
          </w:p>
        </w:tc>
      </w:tr>
      <w:tr w:rsidR="008E4F6B" w:rsidRPr="00A847D8" w:rsidTr="000C2D9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F6B" w:rsidRPr="00A847D8" w:rsidRDefault="008E4F6B" w:rsidP="000C2D9A">
            <w:pPr>
              <w:pStyle w:val="pji"/>
              <w:jc w:val="left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12B" w:rsidRPr="005D06AD" w:rsidRDefault="008C312B" w:rsidP="008C312B">
            <w:pPr>
              <w:pStyle w:val="pji"/>
            </w:pPr>
            <w:r w:rsidRPr="001C0B3A">
              <w:t xml:space="preserve">2. Оформление исполнительной документации и приемка работ </w:t>
            </w:r>
          </w:p>
          <w:p w:rsidR="008C312B" w:rsidRPr="002E2998" w:rsidRDefault="008C312B" w:rsidP="008C312B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 xml:space="preserve">При этом должен предоставить заказчику Акт выполненных объемов работ Формы 2 </w:t>
            </w:r>
            <w:r>
              <w:t>на</w:t>
            </w:r>
            <w:r w:rsidRPr="001D6281">
              <w:t xml:space="preserve"> бумажном носителе или</w:t>
            </w:r>
            <w:r>
              <w:t xml:space="preserve"> в</w:t>
            </w:r>
            <w:r w:rsidRPr="001D6281">
              <w:t xml:space="preserve"> электронном формате;</w:t>
            </w:r>
            <w:r w:rsidRPr="001C0B3A">
              <w:t xml:space="preserve"> </w:t>
            </w:r>
          </w:p>
          <w:p w:rsidR="008C312B" w:rsidRPr="002E2998" w:rsidRDefault="008C312B" w:rsidP="008C312B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8C312B" w:rsidRPr="002E2998" w:rsidRDefault="008C312B" w:rsidP="008C312B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8C312B" w:rsidRDefault="008C312B" w:rsidP="008C312B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</w:t>
            </w:r>
          </w:p>
          <w:p w:rsidR="008C312B" w:rsidRDefault="008C312B" w:rsidP="008C312B">
            <w:pPr>
              <w:pStyle w:val="pji"/>
            </w:pPr>
            <w:r w:rsidRPr="001C0B3A">
              <w:t xml:space="preserve">3. Сроки выполнения работ </w:t>
            </w:r>
          </w:p>
          <w:p w:rsidR="008E4F6B" w:rsidRPr="007115EC" w:rsidRDefault="008C312B" w:rsidP="008C312B">
            <w:pPr>
              <w:pStyle w:val="pji"/>
              <w:rPr>
                <w:lang w:val="kk-KZ"/>
              </w:rPr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45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</w:tc>
      </w:tr>
    </w:tbl>
    <w:p w:rsidR="008E4F6B" w:rsidRPr="00A847D8" w:rsidRDefault="008E4F6B" w:rsidP="008E4F6B">
      <w:pPr>
        <w:pStyle w:val="pj"/>
      </w:pPr>
      <w:r w:rsidRPr="00A847D8">
        <w:t> </w:t>
      </w:r>
    </w:p>
    <w:p w:rsidR="008E4F6B" w:rsidRPr="00A847D8" w:rsidRDefault="008E4F6B" w:rsidP="008E4F6B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8E4F6B" w:rsidRPr="00A847D8" w:rsidRDefault="008E4F6B" w:rsidP="008E4F6B">
      <w:pPr>
        <w:pStyle w:val="pj"/>
      </w:pPr>
      <w:r w:rsidRPr="00A847D8">
        <w:t> </w:t>
      </w:r>
    </w:p>
    <w:p w:rsidR="008E4F6B" w:rsidRPr="00A847D8" w:rsidRDefault="008E4F6B" w:rsidP="008E4F6B">
      <w:pPr>
        <w:pStyle w:val="pj"/>
      </w:pPr>
      <w:r w:rsidRPr="00A847D8">
        <w:t>Примечание.</w:t>
      </w:r>
    </w:p>
    <w:p w:rsidR="008E4F6B" w:rsidRPr="00A847D8" w:rsidRDefault="008E4F6B" w:rsidP="008E4F6B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8E4F6B" w:rsidRPr="00A847D8" w:rsidRDefault="008E4F6B" w:rsidP="008E4F6B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8E4F6B" w:rsidRPr="00A847D8" w:rsidRDefault="008E4F6B" w:rsidP="008E4F6B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8E4F6B" w:rsidRPr="00A847D8" w:rsidRDefault="008E4F6B" w:rsidP="008E4F6B">
      <w:pPr>
        <w:pStyle w:val="p"/>
      </w:pPr>
      <w:r w:rsidRPr="00A847D8">
        <w:lastRenderedPageBreak/>
        <w:t> 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Pr="00A847D8" w:rsidRDefault="00190F23"/>
    <w:p w:rsidR="00190F23" w:rsidRDefault="00190F23">
      <w:pPr>
        <w:rPr>
          <w:lang w:val="kk-KZ"/>
        </w:rPr>
      </w:pPr>
    </w:p>
    <w:p w:rsidR="002D7E80" w:rsidRDefault="002D7E80">
      <w:pPr>
        <w:rPr>
          <w:lang w:val="kk-KZ"/>
        </w:rPr>
      </w:pPr>
    </w:p>
    <w:p w:rsidR="002D7E80" w:rsidRDefault="002D7E80">
      <w:pPr>
        <w:rPr>
          <w:lang w:val="kk-KZ"/>
        </w:rPr>
      </w:pPr>
    </w:p>
    <w:p w:rsidR="002D7E80" w:rsidRDefault="002D7E80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8E4F6B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06701C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852842" w:rsidRDefault="00190F23" w:rsidP="00190F23">
      <w:pPr>
        <w:rPr>
          <w:rStyle w:val="ezkurwreuab5ozgtqnkl"/>
          <w:b/>
          <w:u w:val="single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proofErr w:type="gramStart"/>
      <w:r w:rsidR="00852842" w:rsidRPr="00852842">
        <w:rPr>
          <w:rStyle w:val="ezkurwreuab5ozgtqnkl"/>
          <w:b/>
          <w:u w:val="single"/>
        </w:rPr>
        <w:t>Ш</w:t>
      </w:r>
      <w:proofErr w:type="gramEnd"/>
      <w:r w:rsidR="00852842" w:rsidRPr="00852842">
        <w:rPr>
          <w:rStyle w:val="ezkurwreuab5ozgtqnkl"/>
          <w:b/>
          <w:u w:val="single"/>
        </w:rPr>
        <w:t xml:space="preserve">Қ ОРТД </w:t>
      </w:r>
      <w:proofErr w:type="spellStart"/>
      <w:r w:rsidR="00852842" w:rsidRPr="00852842">
        <w:rPr>
          <w:rStyle w:val="ezkurwreuab5ozgtqnkl"/>
          <w:b/>
          <w:u w:val="single"/>
        </w:rPr>
        <w:t>Көкпекті</w:t>
      </w:r>
      <w:proofErr w:type="spellEnd"/>
      <w:r w:rsidR="00852842" w:rsidRPr="00852842">
        <w:rPr>
          <w:rStyle w:val="ezkurwreuab5ozgtqnkl"/>
          <w:b/>
          <w:u w:val="single"/>
        </w:rPr>
        <w:t xml:space="preserve"> </w:t>
      </w:r>
      <w:r w:rsidR="001C60AC">
        <w:rPr>
          <w:rStyle w:val="ezkurwreuab5ozgtqnkl"/>
          <w:b/>
          <w:u w:val="single"/>
        </w:rPr>
        <w:t>Т</w:t>
      </w:r>
      <w:r w:rsidR="00852842" w:rsidRPr="00852842">
        <w:rPr>
          <w:rStyle w:val="ezkurwreuab5ozgtqnkl"/>
          <w:b/>
          <w:u w:val="single"/>
        </w:rPr>
        <w:t xml:space="preserve">РС </w:t>
      </w:r>
      <w:proofErr w:type="spellStart"/>
      <w:r w:rsidR="00852842" w:rsidRPr="00852842">
        <w:rPr>
          <w:rStyle w:val="ezkurwreuab5ozgtqnkl"/>
          <w:b/>
          <w:u w:val="single"/>
        </w:rPr>
        <w:t>шатырын</w:t>
      </w:r>
      <w:proofErr w:type="spellEnd"/>
      <w:r w:rsidR="00852842" w:rsidRPr="00852842">
        <w:rPr>
          <w:rStyle w:val="ezkurwreuab5ozgtqnkl"/>
          <w:b/>
          <w:u w:val="single"/>
        </w:rPr>
        <w:t xml:space="preserve"> </w:t>
      </w:r>
      <w:proofErr w:type="spellStart"/>
      <w:r w:rsidR="00852842" w:rsidRPr="00852842">
        <w:rPr>
          <w:rStyle w:val="ezkurwreuab5ozgtqnkl"/>
          <w:b/>
          <w:u w:val="single"/>
        </w:rPr>
        <w:t>жөндеу</w:t>
      </w:r>
      <w:proofErr w:type="spellEnd"/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977"/>
        <w:gridCol w:w="4110"/>
      </w:tblGrid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52842" w:rsidP="00190F23">
            <w:r w:rsidRPr="00852842">
              <w:t>439119.100.000001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540C1D" w:rsidRDefault="001C60AC" w:rsidP="00540C1D">
            <w:pPr>
              <w:rPr>
                <w:b/>
              </w:rPr>
            </w:pPr>
            <w:r>
              <w:rPr>
                <w:rStyle w:val="ezkurwreuab5ozgtqnkl"/>
                <w:b/>
              </w:rPr>
              <w:t xml:space="preserve">ШҚ ОРТД </w:t>
            </w:r>
            <w:proofErr w:type="spellStart"/>
            <w:r>
              <w:rPr>
                <w:rStyle w:val="ezkurwreuab5ozgtqnkl"/>
                <w:b/>
              </w:rPr>
              <w:t>Көкпекті</w:t>
            </w:r>
            <w:proofErr w:type="spellEnd"/>
            <w:r>
              <w:rPr>
                <w:rStyle w:val="ezkurwreuab5ozgtqnkl"/>
                <w:b/>
              </w:rPr>
              <w:t xml:space="preserve"> </w:t>
            </w:r>
            <w:r w:rsidR="00852842" w:rsidRPr="00852842">
              <w:rPr>
                <w:rStyle w:val="ezkurwreuab5ozgtqnkl"/>
                <w:b/>
              </w:rPr>
              <w:t>Т</w:t>
            </w:r>
            <w:r>
              <w:rPr>
                <w:rStyle w:val="ezkurwreuab5ozgtqnkl"/>
                <w:b/>
              </w:rPr>
              <w:t>Р</w:t>
            </w:r>
            <w:r w:rsidR="00852842" w:rsidRPr="00852842">
              <w:rPr>
                <w:rStyle w:val="ezkurwreuab5ozgtqnkl"/>
                <w:b/>
              </w:rPr>
              <w:t xml:space="preserve">С </w:t>
            </w:r>
            <w:proofErr w:type="spellStart"/>
            <w:r w:rsidR="00852842" w:rsidRPr="00852842">
              <w:rPr>
                <w:rStyle w:val="ezkurwreuab5ozgtqnkl"/>
                <w:b/>
              </w:rPr>
              <w:t>шатырын</w:t>
            </w:r>
            <w:proofErr w:type="spellEnd"/>
            <w:r w:rsidR="00852842" w:rsidRPr="00852842">
              <w:rPr>
                <w:rStyle w:val="ezkurwreuab5ozgtqnkl"/>
                <w:b/>
              </w:rPr>
              <w:t xml:space="preserve"> </w:t>
            </w:r>
            <w:proofErr w:type="spellStart"/>
            <w:r w:rsidR="00852842" w:rsidRPr="00852842">
              <w:rPr>
                <w:rStyle w:val="ezkurwreuab5ozgtqnkl"/>
                <w:b/>
              </w:rPr>
              <w:t>жөндеу</w:t>
            </w:r>
            <w:proofErr w:type="spellEnd"/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C60AC" w:rsidP="00190F23">
            <w:r>
              <w:t>6 316 149</w:t>
            </w:r>
            <w:r w:rsidR="00A110D0">
              <w:t>,00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C60AC" w:rsidP="00190F23">
            <w:r>
              <w:t>6 316 149</w:t>
            </w:r>
            <w:r w:rsidR="00A110D0">
              <w:t>,00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E4F6B" w:rsidP="00E6255D">
            <w:r>
              <w:rPr>
                <w:lang w:val="kk-KZ"/>
              </w:rPr>
              <w:t>Ны</w:t>
            </w:r>
            <w:r w:rsidRPr="00A847D8">
              <w:rPr>
                <w:lang w:val="kk-KZ"/>
              </w:rPr>
              <w:t xml:space="preserve">санды қабылдау және тапсыру күнінен бастап </w:t>
            </w:r>
            <w:r>
              <w:rPr>
                <w:lang w:val="kk-KZ"/>
              </w:rPr>
              <w:t>45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8E4F6B" w:rsidRPr="00A847D8" w:rsidTr="000C2D9A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E4F6B" w:rsidRPr="00A847D8" w:rsidRDefault="008E4F6B" w:rsidP="000C2D9A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70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312B" w:rsidRDefault="008C312B" w:rsidP="0013051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8C312B" w:rsidRDefault="008C312B" w:rsidP="0013051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C312B" w:rsidRDefault="008C312B" w:rsidP="0013051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C312B" w:rsidRDefault="008C312B" w:rsidP="0013051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3051F" w:rsidRDefault="008C312B" w:rsidP="0013051F">
            <w:pPr>
              <w:jc w:val="both"/>
              <w:rPr>
                <w:rFonts w:eastAsia="Times New Roman"/>
                <w:lang w:eastAsia="en-US"/>
              </w:rPr>
            </w:pPr>
            <w:r>
              <w:t>1.4</w:t>
            </w:r>
            <w:r w:rsidRPr="00676337"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Құрылыс-монтаждау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жұмыстарын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жүргізу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басталғанға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дейін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Орындаушы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proofErr w:type="gramStart"/>
            <w:r w:rsidR="0013051F" w:rsidRPr="0013051F">
              <w:rPr>
                <w:rFonts w:eastAsia="Times New Roman"/>
                <w:lang w:eastAsia="en-US"/>
              </w:rPr>
              <w:t>р</w:t>
            </w:r>
            <w:proofErr w:type="gramEnd"/>
            <w:r w:rsidR="0013051F" w:rsidRPr="0013051F">
              <w:rPr>
                <w:rFonts w:eastAsia="Times New Roman"/>
                <w:lang w:eastAsia="en-US"/>
              </w:rPr>
              <w:t>ұқсат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беру наряды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нысандарын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,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жұмыстарды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жүргізу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кестесін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белгіленген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тәртіппен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толтыруды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және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келісуді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қамтамасыз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13051F" w:rsidRPr="0013051F">
              <w:rPr>
                <w:rFonts w:eastAsia="Times New Roman"/>
                <w:lang w:eastAsia="en-US"/>
              </w:rPr>
              <w:t>етеді</w:t>
            </w:r>
            <w:proofErr w:type="spellEnd"/>
            <w:r w:rsidR="0013051F" w:rsidRPr="0013051F">
              <w:rPr>
                <w:rFonts w:eastAsia="Times New Roman"/>
                <w:lang w:eastAsia="en-US"/>
              </w:rPr>
              <w:t>.</w:t>
            </w:r>
          </w:p>
          <w:p w:rsidR="008C312B" w:rsidRDefault="008C312B" w:rsidP="0013051F">
            <w:pPr>
              <w:jc w:val="both"/>
            </w:pPr>
            <w:r w:rsidRPr="001363CF">
              <w:t>1.</w:t>
            </w:r>
            <w:r w:rsidRPr="001363CF">
              <w:rPr>
                <w:lang w:val="kk-KZ"/>
              </w:rPr>
              <w:t>5</w:t>
            </w:r>
            <w:r w:rsidRPr="001363CF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</w:t>
            </w:r>
            <w:r>
              <w:t>металық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ұсынуы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 xml:space="preserve">, </w:t>
            </w:r>
            <w:proofErr w:type="spellStart"/>
            <w:r w:rsidR="0013051F">
              <w:t>жұмыстарды</w:t>
            </w:r>
            <w:proofErr w:type="spellEnd"/>
            <w:r w:rsidR="0013051F">
              <w:t xml:space="preserve"> </w:t>
            </w:r>
            <w:proofErr w:type="spellStart"/>
            <w:r w:rsidR="0013051F">
              <w:t>өндіру</w:t>
            </w:r>
            <w:proofErr w:type="spellEnd"/>
            <w:r w:rsidR="0013051F">
              <w:t xml:space="preserve"> </w:t>
            </w:r>
            <w:proofErr w:type="spellStart"/>
            <w:r w:rsidR="0013051F">
              <w:t>кестесі</w:t>
            </w:r>
            <w:bookmarkStart w:id="0" w:name="_GoBack"/>
            <w:bookmarkEnd w:id="0"/>
            <w:proofErr w:type="spellEnd"/>
            <w:r w:rsidRPr="00FA1AE8">
              <w:t>;</w:t>
            </w:r>
          </w:p>
          <w:p w:rsidR="008C312B" w:rsidRDefault="008C312B" w:rsidP="0013051F">
            <w:pPr>
              <w:jc w:val="both"/>
            </w:pPr>
            <w:r>
              <w:t>1.6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8C312B" w:rsidRDefault="008C312B" w:rsidP="0013051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C312B" w:rsidRPr="00F6618D" w:rsidRDefault="008C312B" w:rsidP="0013051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мүлкінің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кездейсоқ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қаупінен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шаралар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қабылдайды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залал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іргені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4F6B" w:rsidRPr="00933A77" w:rsidRDefault="008C312B" w:rsidP="0013051F">
            <w:pPr>
              <w:pStyle w:val="HTML"/>
              <w:shd w:val="clear" w:color="auto" w:fill="F8F9FA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зақымдалған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мүлікті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4F6B" w:rsidRPr="00A847D8" w:rsidTr="000C2D9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E4F6B" w:rsidRPr="00A847D8" w:rsidRDefault="008E4F6B" w:rsidP="000C2D9A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312B" w:rsidRPr="00B36D11" w:rsidRDefault="008C312B" w:rsidP="0013051F">
            <w:pPr>
              <w:jc w:val="both"/>
            </w:pPr>
            <w:r w:rsidRPr="00B36D11">
              <w:t xml:space="preserve">2.  </w:t>
            </w:r>
            <w:proofErr w:type="spellStart"/>
            <w:r w:rsidRPr="00B36D11">
              <w:t>Атқарушылық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құжаттаманы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ресімдеу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</w:t>
            </w:r>
            <w:proofErr w:type="gramStart"/>
            <w:r w:rsidRPr="00B36D11">
              <w:t>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</w:p>
          <w:p w:rsidR="008C312B" w:rsidRPr="00B36D11" w:rsidRDefault="008C312B" w:rsidP="0013051F">
            <w:pPr>
              <w:jc w:val="both"/>
            </w:pPr>
            <w:r>
              <w:t>2.1</w:t>
            </w:r>
            <w:proofErr w:type="gramStart"/>
            <w:r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аяқталғаннан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пайдалануға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дайындығы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комиссиясын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жазбаша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хабарлайды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ретте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2-нысанның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жеткізгіште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немесе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электрондық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форматта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  <w:p w:rsidR="008C312B" w:rsidRPr="00B36D11" w:rsidRDefault="008C312B" w:rsidP="0013051F">
            <w:pPr>
              <w:jc w:val="both"/>
            </w:pPr>
            <w:r w:rsidRPr="00B36D11">
              <w:t>2.2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құрамында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берушінің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Мердігердің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техникалық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қадағалаудың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жағдайда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өкілдері</w:t>
            </w:r>
            <w:proofErr w:type="spellEnd"/>
            <w:r w:rsidRPr="00B36D11">
              <w:t xml:space="preserve"> бар комиссия </w:t>
            </w:r>
            <w:proofErr w:type="spellStart"/>
            <w:r w:rsidRPr="00B36D11">
              <w:t>жүргізеді</w:t>
            </w:r>
            <w:proofErr w:type="spellEnd"/>
            <w:r w:rsidRPr="00B36D11">
              <w:t>;</w:t>
            </w:r>
          </w:p>
          <w:p w:rsidR="008C312B" w:rsidRPr="00B36D11" w:rsidRDefault="008C312B" w:rsidP="0013051F">
            <w:pPr>
              <w:jc w:val="both"/>
            </w:pPr>
            <w:r w:rsidRPr="00B36D11">
              <w:t>2.3</w:t>
            </w:r>
            <w:proofErr w:type="gramStart"/>
            <w:r w:rsidRPr="00B36D11">
              <w:t xml:space="preserve"> 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нәтижелері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бойынша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жасалады</w:t>
            </w:r>
            <w:proofErr w:type="spellEnd"/>
            <w:r w:rsidRPr="00B36D11">
              <w:t>;</w:t>
            </w:r>
          </w:p>
          <w:p w:rsidR="008C312B" w:rsidRPr="00B36D11" w:rsidRDefault="008C312B" w:rsidP="0013051F">
            <w:pPr>
              <w:jc w:val="both"/>
            </w:pPr>
            <w:proofErr w:type="gramStart"/>
            <w:r w:rsidRPr="00B36D11">
              <w:t xml:space="preserve">2.4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орындаушы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растайтын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құжаттарды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нысандары</w:t>
            </w:r>
            <w:proofErr w:type="spellEnd"/>
            <w:r w:rsidRPr="00B36D11">
              <w:t xml:space="preserve">, 2В </w:t>
            </w:r>
            <w:proofErr w:type="spellStart"/>
            <w:r w:rsidRPr="00B36D11">
              <w:t>нысаны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мен </w:t>
            </w:r>
            <w:proofErr w:type="spellStart"/>
            <w:r w:rsidRPr="00B36D11">
              <w:t>шығындардың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анықтама</w:t>
            </w:r>
            <w:proofErr w:type="spellEnd"/>
            <w:r w:rsidRPr="00B36D11">
              <w:t xml:space="preserve"> КС-3) </w:t>
            </w:r>
            <w:proofErr w:type="spellStart"/>
            <w:r w:rsidRPr="00B36D11">
              <w:t>ұсынғаннан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proofErr w:type="gramEnd"/>
            <w:r w:rsidRPr="00B36D11">
              <w:t xml:space="preserve"> </w:t>
            </w:r>
            <w:proofErr w:type="spellStart"/>
            <w:r w:rsidRPr="00B36D11">
              <w:t>беруші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қояды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тү</w:t>
            </w:r>
            <w:proofErr w:type="gramStart"/>
            <w:r w:rsidRPr="00B36D11">
              <w:t>р</w:t>
            </w:r>
            <w:proofErr w:type="gramEnd"/>
            <w:r w:rsidRPr="00B36D11">
              <w:t>інде</w:t>
            </w:r>
            <w:proofErr w:type="spellEnd"/>
            <w:r w:rsidRPr="00B36D11">
              <w:t xml:space="preserve"> де,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жүйесіне</w:t>
            </w:r>
            <w:proofErr w:type="spellEnd"/>
            <w:r w:rsidRPr="00B36D11">
              <w:t xml:space="preserve"> де </w:t>
            </w:r>
            <w:proofErr w:type="spellStart"/>
            <w:r w:rsidRPr="00B36D11">
              <w:t>жүктелуі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тиіс</w:t>
            </w:r>
            <w:proofErr w:type="spellEnd"/>
            <w:r w:rsidRPr="00B36D11">
              <w:t>.</w:t>
            </w:r>
          </w:p>
          <w:p w:rsidR="008C312B" w:rsidRPr="00B36D11" w:rsidRDefault="008C312B" w:rsidP="0013051F">
            <w:pPr>
              <w:jc w:val="both"/>
            </w:pPr>
            <w:r w:rsidRPr="00B36D11">
              <w:t xml:space="preserve">3. </w:t>
            </w:r>
            <w:proofErr w:type="spellStart"/>
            <w:proofErr w:type="gram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мерзімдері</w:t>
            </w:r>
            <w:proofErr w:type="spellEnd"/>
          </w:p>
          <w:p w:rsidR="008E4F6B" w:rsidRPr="00A847D8" w:rsidRDefault="008C312B" w:rsidP="0013051F">
            <w:r w:rsidRPr="00B36D11">
              <w:t>3.1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қабылдау-тапсыру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сәтінен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бастап</w:t>
            </w:r>
            <w:proofErr w:type="spellEnd"/>
            <w:r w:rsidRPr="00B36D11">
              <w:t xml:space="preserve">        </w:t>
            </w:r>
            <w:r>
              <w:t>45</w:t>
            </w:r>
            <w:r w:rsidRPr="00B36D11">
              <w:t xml:space="preserve"> </w:t>
            </w:r>
            <w:proofErr w:type="spellStart"/>
            <w:r w:rsidRPr="00B36D11">
              <w:t>күнтізбелік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күн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ішінде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қажет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алдында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көрсетілген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кестесін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</w:tc>
      </w:tr>
    </w:tbl>
    <w:p w:rsidR="008E4F6B" w:rsidRPr="00A847D8" w:rsidRDefault="008E4F6B" w:rsidP="008E4F6B">
      <w:r w:rsidRPr="00A847D8">
        <w:t>    </w:t>
      </w:r>
    </w:p>
    <w:p w:rsidR="008E4F6B" w:rsidRPr="00A847D8" w:rsidRDefault="008E4F6B" w:rsidP="008E4F6B">
      <w:pPr>
        <w:jc w:val="both"/>
      </w:pPr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8E4F6B" w:rsidRPr="00A847D8" w:rsidRDefault="008E4F6B" w:rsidP="008E4F6B">
      <w:r w:rsidRPr="00A847D8">
        <w:t>     </w:t>
      </w:r>
    </w:p>
    <w:p w:rsidR="008E4F6B" w:rsidRPr="00A847D8" w:rsidRDefault="008E4F6B" w:rsidP="008E4F6B">
      <w:pPr>
        <w:jc w:val="both"/>
      </w:pPr>
      <w:r w:rsidRPr="00A847D8">
        <w:lastRenderedPageBreak/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8E4F6B" w:rsidRPr="00A847D8" w:rsidRDefault="008E4F6B" w:rsidP="008E4F6B">
      <w:pPr>
        <w:jc w:val="both"/>
      </w:pPr>
      <w:r w:rsidRPr="00A847D8">
        <w:t xml:space="preserve">      1. </w:t>
      </w:r>
      <w:proofErr w:type="spellStart"/>
      <w:r w:rsidRPr="00A847D8">
        <w:t>Әрбі</w:t>
      </w:r>
      <w:proofErr w:type="gramStart"/>
      <w:r w:rsidRPr="00A847D8">
        <w:t>р</w:t>
      </w:r>
      <w:proofErr w:type="spellEnd"/>
      <w:proofErr w:type="gram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8E4F6B" w:rsidRPr="00A847D8" w:rsidRDefault="008E4F6B" w:rsidP="008E4F6B">
      <w:pPr>
        <w:jc w:val="both"/>
      </w:pPr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</w:t>
      </w:r>
      <w:proofErr w:type="gramStart"/>
      <w:r w:rsidRPr="00A847D8">
        <w:t>м</w:t>
      </w:r>
      <w:proofErr w:type="spellEnd"/>
      <w:proofErr w:type="gram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8E4F6B" w:rsidRPr="00190F23" w:rsidRDefault="008E4F6B" w:rsidP="008E4F6B">
      <w:pPr>
        <w:jc w:val="both"/>
      </w:pPr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6701C"/>
    <w:rsid w:val="000C2D9A"/>
    <w:rsid w:val="00110CEE"/>
    <w:rsid w:val="0013051F"/>
    <w:rsid w:val="00134DD0"/>
    <w:rsid w:val="00190F23"/>
    <w:rsid w:val="001C60AC"/>
    <w:rsid w:val="00242138"/>
    <w:rsid w:val="002D7E80"/>
    <w:rsid w:val="00306F46"/>
    <w:rsid w:val="00486A68"/>
    <w:rsid w:val="004B08AC"/>
    <w:rsid w:val="004E7E11"/>
    <w:rsid w:val="005257D7"/>
    <w:rsid w:val="00540C1D"/>
    <w:rsid w:val="005F04EC"/>
    <w:rsid w:val="0068457C"/>
    <w:rsid w:val="006873A4"/>
    <w:rsid w:val="00750534"/>
    <w:rsid w:val="007A7D0A"/>
    <w:rsid w:val="007E4C27"/>
    <w:rsid w:val="00803692"/>
    <w:rsid w:val="00852842"/>
    <w:rsid w:val="008C312B"/>
    <w:rsid w:val="008E4F6B"/>
    <w:rsid w:val="00934058"/>
    <w:rsid w:val="00A110D0"/>
    <w:rsid w:val="00A176A2"/>
    <w:rsid w:val="00A847D8"/>
    <w:rsid w:val="00B25815"/>
    <w:rsid w:val="00B8742B"/>
    <w:rsid w:val="00B90D7D"/>
    <w:rsid w:val="00BE7F5B"/>
    <w:rsid w:val="00E562A8"/>
    <w:rsid w:val="00E6255D"/>
    <w:rsid w:val="00EA053A"/>
    <w:rsid w:val="00EA51CA"/>
    <w:rsid w:val="00EC54E6"/>
    <w:rsid w:val="00F955E2"/>
    <w:rsid w:val="00FA2F71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54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54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Рустем Абдуллаевич. Сейдеметов</cp:lastModifiedBy>
  <cp:revision>5</cp:revision>
  <dcterms:created xsi:type="dcterms:W3CDTF">2025-04-15T06:33:00Z</dcterms:created>
  <dcterms:modified xsi:type="dcterms:W3CDTF">2025-05-08T09:45:00Z</dcterms:modified>
</cp:coreProperties>
</file>