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</w:t>
      </w:r>
      <w:proofErr w:type="gramStart"/>
      <w:r w:rsidRPr="00714C73">
        <w:rPr>
          <w:rStyle w:val="ezkurwreuab5ozgtqnkl"/>
        </w:rPr>
        <w:t>"А</w:t>
      </w:r>
      <w:proofErr w:type="gramEnd"/>
      <w:r w:rsidRPr="00714C73">
        <w:rPr>
          <w:rStyle w:val="ezkurwreuab5ozgtqnkl"/>
        </w:rPr>
        <w:t>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</w:t>
      </w:r>
      <w:proofErr w:type="gramStart"/>
      <w:r w:rsidRPr="00714C73">
        <w:rPr>
          <w:rStyle w:val="ezkurwreuab5ozgtqnkl"/>
        </w:rPr>
        <w:t>ы</w:t>
      </w:r>
      <w:proofErr w:type="spellEnd"/>
      <w:r w:rsidRPr="00714C73">
        <w:rPr>
          <w:rStyle w:val="ezkurwreuab5ozgtqnkl"/>
        </w:rPr>
        <w:t>-</w:t>
      </w:r>
      <w:proofErr w:type="gramEnd"/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</w:t>
      </w:r>
      <w:proofErr w:type="gramStart"/>
      <w:r w:rsidRPr="00714C73">
        <w:t>ы</w:t>
      </w:r>
      <w:proofErr w:type="spellEnd"/>
      <w:r w:rsidRPr="00714C73">
        <w:t>-</w:t>
      </w:r>
      <w:proofErr w:type="gramEnd"/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 xml:space="preserve">АО-22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22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(АО-22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</w:t>
            </w:r>
            <w:proofErr w:type="gramStart"/>
            <w:r w:rsidRPr="00714C73">
              <w:rPr>
                <w:rStyle w:val="ezkurwreuab5ozgtqnkl"/>
              </w:rPr>
              <w:t>ай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421304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алу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</w:t>
            </w:r>
            <w:proofErr w:type="gram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CC2437" w:rsidP="007B3A0E">
            <w:pPr>
              <w:pStyle w:val="pji"/>
              <w:rPr>
                <w:b/>
                <w:color w:val="auto"/>
              </w:rPr>
            </w:pPr>
            <w:r>
              <w:rPr>
                <w:rStyle w:val="ezkurwreuab5ozgtqnkl"/>
                <w:b/>
              </w:rPr>
              <w:t>20</w:t>
            </w:r>
            <w:r w:rsidR="0038303B">
              <w:rPr>
                <w:rStyle w:val="ezkurwreuab5ozgtqnkl"/>
                <w:b/>
              </w:rPr>
              <w:t>.12</w:t>
            </w:r>
            <w:r w:rsidR="00BA69EE" w:rsidRPr="00714C73">
              <w:rPr>
                <w:rStyle w:val="ezkurwreuab5ozgtqnkl"/>
                <w:b/>
              </w:rPr>
              <w:t xml:space="preserve">.2025ж. </w:t>
            </w:r>
            <w:proofErr w:type="spellStart"/>
            <w:r w:rsidR="00BA69EE" w:rsidRPr="00714C73">
              <w:rPr>
                <w:rStyle w:val="ezkurwreuab5ozgtqnkl"/>
                <w:b/>
              </w:rPr>
              <w:t>Дейі</w:t>
            </w:r>
            <w:proofErr w:type="gramStart"/>
            <w:r w:rsidR="00BA69EE" w:rsidRPr="00714C73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</w:t>
            </w:r>
            <w:proofErr w:type="gramStart"/>
            <w:r w:rsidRPr="00714C73">
              <w:rPr>
                <w:rStyle w:val="ezkurwreuab5ozgtqnkl"/>
              </w:rPr>
              <w:t>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CC2437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тауарлар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</w:t>
            </w:r>
            <w:proofErr w:type="gramEnd"/>
            <w:r w:rsidRPr="00714C73">
              <w:rPr>
                <w:rStyle w:val="ezkurwreuab5ozgtqnkl"/>
              </w:rPr>
              <w:t>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</w:t>
            </w:r>
            <w:proofErr w:type="gramStart"/>
            <w:r w:rsidR="00BA69EE" w:rsidRPr="00714C73">
              <w:rPr>
                <w:rFonts w:eastAsia="Times New Roman"/>
                <w:b/>
                <w:lang w:val="kk-KZ"/>
              </w:rPr>
              <w:t>нара</w:t>
            </w:r>
            <w:proofErr w:type="gramEnd"/>
            <w:r w:rsidR="00BA69EE" w:rsidRPr="00714C73">
              <w:rPr>
                <w:rFonts w:eastAsia="Times New Roman"/>
                <w:b/>
                <w:lang w:val="kk-KZ"/>
              </w:rPr>
              <w:t>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ол</w:t>
            </w:r>
            <w:proofErr w:type="spellEnd"/>
            <w:r w:rsidRPr="00714C73">
              <w:rPr>
                <w:rFonts w:eastAsia="Times New Roman"/>
              </w:rPr>
              <w:t xml:space="preserve"> 0.00-ден OTM-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тұрақты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тетраэдрлік</w:t>
            </w:r>
            <w:proofErr w:type="spellEnd"/>
            <w:r w:rsidRPr="00714C73">
              <w:rPr>
                <w:rFonts w:eastAsia="Times New Roman"/>
              </w:rPr>
              <w:t xml:space="preserve"> пирамида </w:t>
            </w:r>
            <w:proofErr w:type="spellStart"/>
            <w:r w:rsidRPr="00714C73">
              <w:rPr>
                <w:rFonts w:eastAsia="Times New Roman"/>
              </w:rPr>
              <w:t>тү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>індегі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кеңістіктік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өзек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фермасы</w:t>
            </w:r>
            <w:proofErr w:type="spellEnd"/>
            <w:r w:rsidRPr="00714C73">
              <w:rPr>
                <w:rFonts w:eastAsia="Times New Roman"/>
              </w:rPr>
              <w:t xml:space="preserve">. 22.00 м,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базасы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тірек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аяқ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киімнің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осьтері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3470 </w:t>
            </w:r>
            <w:proofErr w:type="spellStart"/>
            <w:r w:rsidRPr="00714C73">
              <w:rPr>
                <w:rFonts w:eastAsia="Times New Roman"/>
              </w:rPr>
              <w:t>ММ.мұнараның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барлық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көтергіш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белдіктер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жақшалар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тіреуіштер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диафрагмалар</w:t>
            </w:r>
            <w:proofErr w:type="spellEnd"/>
            <w:r w:rsidRPr="00714C73">
              <w:rPr>
                <w:rFonts w:eastAsia="Times New Roman"/>
              </w:rPr>
              <w:t xml:space="preserve">) </w:t>
            </w:r>
            <w:proofErr w:type="spellStart"/>
            <w:r w:rsidRPr="00714C73">
              <w:rPr>
                <w:rFonts w:eastAsia="Times New Roman"/>
              </w:rPr>
              <w:t>бұрыштық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сө</w:t>
            </w:r>
            <w:proofErr w:type="gramStart"/>
            <w:r w:rsidRPr="00714C73">
              <w:rPr>
                <w:rFonts w:eastAsia="Times New Roman"/>
              </w:rPr>
              <w:t>рел</w:t>
            </w:r>
            <w:proofErr w:type="gramEnd"/>
            <w:r w:rsidRPr="00714C73">
              <w:rPr>
                <w:rFonts w:eastAsia="Times New Roman"/>
              </w:rPr>
              <w:t>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қоршау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себеті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демалуға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алаңы</w:t>
            </w:r>
            <w:proofErr w:type="spellEnd"/>
            <w:r w:rsidRPr="00714C73">
              <w:rPr>
                <w:rFonts w:eastAsia="Times New Roman"/>
              </w:rPr>
              <w:t xml:space="preserve"> бар </w:t>
            </w:r>
            <w:proofErr w:type="spellStart"/>
            <w:r w:rsidRPr="00714C73">
              <w:rPr>
                <w:rFonts w:eastAsia="Times New Roman"/>
              </w:rPr>
              <w:t>баспалда</w:t>
            </w:r>
            <w:proofErr w:type="gramStart"/>
            <w:r w:rsidRPr="00714C73">
              <w:rPr>
                <w:rFonts w:eastAsia="Times New Roman"/>
              </w:rPr>
              <w:t>қ-</w:t>
            </w:r>
            <w:proofErr w:type="gramEnd"/>
            <w:r w:rsidRPr="00714C73">
              <w:rPr>
                <w:rFonts w:eastAsia="Times New Roman"/>
              </w:rPr>
              <w:t>баспалдақ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ала</w:t>
            </w:r>
            <w:proofErr w:type="gramEnd"/>
            <w:r w:rsidRPr="00714C73">
              <w:rPr>
                <w:rFonts w:eastAsia="Times New Roman"/>
              </w:rPr>
              <w:t>ңда</w:t>
            </w:r>
            <w:proofErr w:type="spellEnd"/>
            <w:r w:rsidRPr="00714C73">
              <w:rPr>
                <w:rFonts w:eastAsia="Times New Roman"/>
              </w:rPr>
              <w:t xml:space="preserve"> люк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қолданылатын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ГОСТ-19281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.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lastRenderedPageBreak/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п</w:t>
            </w:r>
            <w:proofErr w:type="gramEnd"/>
            <w:r w:rsidRPr="00714C73">
              <w:rPr>
                <w:rFonts w:eastAsia="Times New Roman"/>
              </w:rPr>
              <w:t>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proofErr w:type="gramStart"/>
            <w:r w:rsidRPr="00714C73">
              <w:rPr>
                <w:rFonts w:eastAsia="Times New Roman"/>
              </w:rPr>
              <w:t>болат</w:t>
            </w:r>
            <w:proofErr w:type="spellEnd"/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</w:t>
            </w:r>
            <w:proofErr w:type="gramStart"/>
            <w:r w:rsidRPr="00714C73">
              <w:rPr>
                <w:rFonts w:eastAsia="Times New Roman"/>
              </w:rPr>
              <w:t>осу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тиіс</w:t>
            </w:r>
            <w:proofErr w:type="spellEnd"/>
            <w:proofErr w:type="gram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</w:t>
            </w:r>
            <w:proofErr w:type="gramStart"/>
            <w:r w:rsidRPr="00714C73">
              <w:rPr>
                <w:rFonts w:eastAsia="Times New Roman"/>
              </w:rPr>
              <w:t>ы-</w:t>
            </w:r>
            <w:proofErr w:type="gramEnd"/>
            <w:r w:rsidRPr="00714C73">
              <w:rPr>
                <w:rFonts w:eastAsia="Times New Roman"/>
              </w:rPr>
              <w:t>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>"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</w:t>
            </w:r>
            <w:proofErr w:type="gramStart"/>
            <w:r w:rsidRPr="00714C73">
              <w:rPr>
                <w:rFonts w:eastAsia="Times New Roman"/>
              </w:rPr>
              <w:t>нара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</w:t>
            </w:r>
            <w:proofErr w:type="gramStart"/>
            <w:r w:rsidRPr="00714C73">
              <w:rPr>
                <w:rFonts w:eastAsia="Times New Roman"/>
              </w:rPr>
              <w:t>быр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t>деп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07605F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proofErr w:type="gramStart"/>
      <w:r w:rsidRPr="00714C73">
        <w:rPr>
          <w:rStyle w:val="ezkurwreuab5ozgtqnkl"/>
        </w:rPr>
        <w:t>м</w:t>
      </w:r>
      <w:proofErr w:type="gramEnd"/>
      <w:r w:rsidRPr="00714C73">
        <w:rPr>
          <w:rStyle w:val="ezkurwreuab5ozgtqnkl"/>
        </w:rPr>
        <w:t>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</w:t>
      </w:r>
      <w:proofErr w:type="gramStart"/>
      <w:r w:rsidRPr="00714C73">
        <w:rPr>
          <w:rStyle w:val="ezkurwreuab5ozgtqnkl"/>
        </w:rPr>
        <w:t>р</w:t>
      </w:r>
      <w:proofErr w:type="spellEnd"/>
      <w:proofErr w:type="gram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</w:t>
      </w:r>
      <w:proofErr w:type="gramStart"/>
      <w:r w:rsidRPr="00714C73">
        <w:rPr>
          <w:rStyle w:val="ezkurwreuab5ozgtqnkl"/>
        </w:rPr>
        <w:t>м</w:t>
      </w:r>
      <w:proofErr w:type="spellEnd"/>
      <w:proofErr w:type="gram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lastRenderedPageBreak/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</w:t>
      </w:r>
      <w:proofErr w:type="gramStart"/>
      <w:r w:rsidR="009D49E4" w:rsidRPr="00714C73">
        <w:t>а</w:t>
      </w:r>
      <w:r w:rsidR="00C7043A" w:rsidRPr="00714C73">
        <w:t>-</w:t>
      </w:r>
      <w:proofErr w:type="gramEnd"/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АО-22 высотой 22м. в составе (конструкция опоры АО-22,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38303B">
              <w:rPr>
                <w:color w:val="auto"/>
              </w:rPr>
              <w:t>1</w:t>
            </w:r>
            <w:r w:rsidR="00421304">
              <w:rPr>
                <w:color w:val="auto"/>
              </w:rPr>
              <w:t>2</w:t>
            </w:r>
            <w:bookmarkStart w:id="0" w:name="_GoBack"/>
            <w:bookmarkEnd w:id="0"/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38303B" w:rsidP="00CC2437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По </w:t>
            </w:r>
            <w:r w:rsidR="00CC2437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>.12</w:t>
            </w:r>
            <w:r w:rsidR="00134224">
              <w:rPr>
                <w:b/>
                <w:color w:val="auto"/>
              </w:rPr>
              <w:t>.2025г.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CC2437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</w:t>
            </w:r>
            <w:proofErr w:type="gramStart"/>
            <w:r w:rsidRPr="00714C73">
              <w:rPr>
                <w:color w:val="auto"/>
              </w:rPr>
              <w:t xml:space="preserve"> В</w:t>
            </w:r>
            <w:proofErr w:type="gramEnd"/>
            <w:r w:rsidRPr="00714C73">
              <w:rPr>
                <w:color w:val="auto"/>
              </w:rPr>
              <w:t>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</w:t>
            </w:r>
            <w:proofErr w:type="gramStart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714C73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Общие требования к радиобашне: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Конструкции металлические для башни, которая представляет собой пространственную стержневую ферму в виде правильной четырехгранной пирами</w:t>
            </w:r>
            <w:r w:rsidR="00F33943" w:rsidRPr="00714C73">
              <w:t xml:space="preserve">ды с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 xml:space="preserve"> 0.00 до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>. 22.00 м, б</w:t>
            </w:r>
            <w:r w:rsidRPr="00714C73">
              <w:t xml:space="preserve">аза башни по осям опорных башмаков </w:t>
            </w:r>
            <w:r w:rsidR="002A4CB5" w:rsidRPr="00714C73">
              <w:t xml:space="preserve"> не менее </w:t>
            </w:r>
            <w:r w:rsidRPr="00714C73">
              <w:t>3470 мм. Все несущие элементы    башни (пояса, раскосы, распорки и диафрагмы) из угловой равнополочной стали. Дл</w:t>
            </w:r>
            <w:r w:rsidR="006419B9" w:rsidRPr="00714C73">
              <w:t>я подъёма на башню предусмотреть</w:t>
            </w:r>
            <w:r w:rsidR="00F33943" w:rsidRPr="00714C73">
              <w:t xml:space="preserve"> </w:t>
            </w:r>
            <w:proofErr w:type="gramStart"/>
            <w:r w:rsidR="00F33943" w:rsidRPr="00714C73">
              <w:t>лестницу</w:t>
            </w:r>
            <w:r w:rsidRPr="00714C73">
              <w:t>-стремянка</w:t>
            </w:r>
            <w:proofErr w:type="gramEnd"/>
            <w:r w:rsidRPr="00714C73">
              <w:t xml:space="preserve"> с корзиной ограждения и площадкой для отдыха. </w:t>
            </w:r>
            <w:r w:rsidR="006419B9" w:rsidRPr="00714C73">
              <w:t>На верхней площадке предусмотреть</w:t>
            </w:r>
            <w:r w:rsidRPr="00714C73">
              <w:t xml:space="preserve"> люк.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стальные конструкции из углеродистых и низкоуглеродистых сталей. Марки стали, применяемые для изготовления элементов конструк</w:t>
            </w:r>
            <w:r w:rsidR="009B146E" w:rsidRPr="00714C73">
              <w:t>ций должны соответствовать ГОСТ-19281.</w:t>
            </w:r>
            <w:r w:rsidRPr="00714C73">
              <w:t xml:space="preserve"> </w:t>
            </w:r>
            <w:r w:rsidR="009B146E" w:rsidRPr="00714C73">
              <w:t>металлоконструкции</w:t>
            </w:r>
            <w:r w:rsidRPr="00714C73">
              <w:t xml:space="preserve"> башни в соответствии с нормами СНиП РК 5.04-23-2002,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lastRenderedPageBreak/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714C73" w:rsidRDefault="00F33943" w:rsidP="003106E6">
            <w:pPr>
              <w:pStyle w:val="pji"/>
              <w:jc w:val="left"/>
            </w:pPr>
            <w:r w:rsidRPr="00714C73">
              <w:t>- сварка</w:t>
            </w:r>
            <w:r w:rsidR="003106E6" w:rsidRPr="00714C73">
              <w:t xml:space="preserve"> конструкций электродами типа Э46А, Э50А по ГОСТ 9466 и ГОСТ 9467;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марки стали приняты в зависимости от толщины элементов: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шайбы круглые по ГОСТ 1371-78*, шайбы пружинные нормальные по ГОСТ 6402-70.</w:t>
            </w:r>
          </w:p>
          <w:p w:rsidR="003106E6" w:rsidRPr="00714C73" w:rsidRDefault="003106E6" w:rsidP="003106E6">
            <w:r w:rsidRPr="00714C73">
              <w:t>-</w:t>
            </w:r>
            <w:r w:rsidR="00F33943" w:rsidRPr="00714C73">
              <w:t>цвет маркировка</w:t>
            </w:r>
            <w:r w:rsidRPr="00714C73"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714C73">
              <w:t>ии Аэ</w:t>
            </w:r>
            <w:proofErr w:type="gramEnd"/>
            <w:r w:rsidRPr="00714C73"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Для установки антенны на башне ее необходимо доо</w:t>
            </w:r>
            <w:r w:rsidR="004076DD" w:rsidRPr="00714C73">
              <w:t xml:space="preserve">борудовать </w:t>
            </w:r>
            <w:proofErr w:type="spellStart"/>
            <w:r w:rsidR="004076DD" w:rsidRPr="00714C73">
              <w:t>трубостойкой</w:t>
            </w:r>
            <w:proofErr w:type="spellEnd"/>
            <w:r w:rsidR="004076DD" w:rsidRPr="00714C73">
              <w:t xml:space="preserve"> СТ-1.  </w:t>
            </w:r>
            <w:proofErr w:type="spellStart"/>
            <w:r w:rsidR="004076DD" w:rsidRPr="00714C73">
              <w:t>т</w:t>
            </w:r>
            <w:r w:rsidRPr="00714C73">
              <w:t>рубостойка</w:t>
            </w:r>
            <w:proofErr w:type="spellEnd"/>
            <w:r w:rsidRPr="00714C73">
              <w:t xml:space="preserve"> Ст-1  из стальной трубы </w:t>
            </w:r>
            <w:r w:rsidR="009B146E" w:rsidRPr="00714C73">
              <w:t xml:space="preserve"> не менее </w:t>
            </w:r>
            <w:r w:rsidRPr="00714C73">
              <w:t xml:space="preserve">Ø159х5мм, длиной </w:t>
            </w:r>
            <w:r w:rsidR="009B146E" w:rsidRPr="00714C73">
              <w:t xml:space="preserve">не менее </w:t>
            </w:r>
            <w:r w:rsidRPr="00714C73"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714C73">
              <w:t>.</w:t>
            </w:r>
            <w:proofErr w:type="gramEnd"/>
            <w:r w:rsidRPr="00714C73">
              <w:t xml:space="preserve"> </w:t>
            </w:r>
            <w:proofErr w:type="spellStart"/>
            <w:proofErr w:type="gramStart"/>
            <w:r w:rsidRPr="00714C73">
              <w:t>т</w:t>
            </w:r>
            <w:proofErr w:type="gramEnd"/>
            <w:r w:rsidRPr="00714C73">
              <w:t>рубостойка</w:t>
            </w:r>
            <w:proofErr w:type="spellEnd"/>
            <w:r w:rsidRPr="00714C73">
              <w:t xml:space="preserve"> СТ-1 крепится сваркой на </w:t>
            </w:r>
            <w:proofErr w:type="spellStart"/>
            <w:r w:rsidRPr="00714C73">
              <w:t>трубостойку</w:t>
            </w:r>
            <w:proofErr w:type="spellEnd"/>
            <w:r w:rsidRPr="00714C73">
              <w:t xml:space="preserve"> ТР1 из трубы </w:t>
            </w:r>
            <w:r w:rsidR="009B146E" w:rsidRPr="00714C73">
              <w:t xml:space="preserve">не менее </w:t>
            </w:r>
            <w:r w:rsidRPr="00714C73">
              <w:t xml:space="preserve">Ø159х5мм </w:t>
            </w:r>
            <w:r w:rsidRPr="00714C73">
              <w:lastRenderedPageBreak/>
              <w:t>входящей в комплект башни;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изготовление конструкции с соблюдением требований СНиП РК 5.04.18-2002;</w:t>
            </w:r>
          </w:p>
          <w:p w:rsidR="003106E6" w:rsidRPr="00714C73" w:rsidRDefault="009B146E" w:rsidP="003106E6">
            <w:r w:rsidRPr="00714C73">
              <w:t>- антикоррозийную защиту</w:t>
            </w:r>
            <w:r w:rsidR="003106E6" w:rsidRPr="00714C73">
              <w:t xml:space="preserve"> конструкций предусмотр</w:t>
            </w:r>
            <w:r w:rsidRPr="00714C73">
              <w:t xml:space="preserve">еть </w:t>
            </w:r>
            <w:r w:rsidR="003106E6" w:rsidRPr="00714C73">
              <w:t xml:space="preserve">в соответствии с требованиями СНиП РК 2.01-19-2004. </w:t>
            </w:r>
            <w:r w:rsidR="00D90D7C" w:rsidRPr="00714C73">
              <w:t>Металлоконструкции</w:t>
            </w:r>
            <w:r w:rsidR="00F33943" w:rsidRPr="00714C73">
              <w:t xml:space="preserve"> </w:t>
            </w:r>
            <w:r w:rsidR="003106E6" w:rsidRPr="00714C73">
              <w:t xml:space="preserve"> </w:t>
            </w:r>
            <w:proofErr w:type="spellStart"/>
            <w:r w:rsidR="003106E6" w:rsidRPr="00714C73">
              <w:t>огрунтованы</w:t>
            </w:r>
            <w:proofErr w:type="spellEnd"/>
            <w:r w:rsidR="003106E6" w:rsidRPr="00714C73">
              <w:t xml:space="preserve"> на заводе-изготовителе двумя слоями грунтовки ФЛ-3К по ГОСТ 9109 и окрашены </w:t>
            </w:r>
            <w:r w:rsidRPr="00714C73">
              <w:t xml:space="preserve">  не менее трех слоев</w:t>
            </w:r>
            <w:r w:rsidR="003106E6" w:rsidRPr="00714C73">
              <w:t xml:space="preserve"> эмали ХВ-110 по ГОСТ 18374 или ХВ-16 по ТУ 6-10-1301 красного цвета.</w:t>
            </w:r>
          </w:p>
          <w:p w:rsidR="003106E6" w:rsidRPr="00714C73" w:rsidRDefault="004076DD" w:rsidP="003106E6">
            <w:proofErr w:type="spellStart"/>
            <w:r w:rsidRPr="00714C73">
              <w:t>т</w:t>
            </w:r>
            <w:r w:rsidR="003106E6" w:rsidRPr="00714C73">
              <w:t>рубостойк</w:t>
            </w:r>
            <w:r w:rsidR="009B146E" w:rsidRPr="00714C73">
              <w:t>и</w:t>
            </w:r>
            <w:proofErr w:type="spellEnd"/>
            <w:r w:rsidR="009B146E" w:rsidRPr="00714C73">
              <w:t xml:space="preserve"> из трубы не менее 159х5 </w:t>
            </w:r>
            <w:r w:rsidR="003106E6" w:rsidRPr="00714C73">
              <w:t>без стыка.</w:t>
            </w:r>
          </w:p>
          <w:p w:rsidR="002A4CB5" w:rsidRPr="00714C73" w:rsidRDefault="002A4CB5" w:rsidP="002A4CB5">
            <w:pPr>
              <w:jc w:val="both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2. Комплект поставки радиобашни:</w:t>
            </w:r>
          </w:p>
          <w:p w:rsidR="00AE73AB" w:rsidRPr="00714C73" w:rsidRDefault="00BB0F26" w:rsidP="00134224">
            <w:pPr>
              <w:jc w:val="both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Радиобашня, </w:t>
            </w:r>
            <w:proofErr w:type="spellStart"/>
            <w:r w:rsidRPr="00714C73">
              <w:rPr>
                <w:rFonts w:eastAsia="Times New Roman"/>
              </w:rPr>
              <w:t>трубостойка</w:t>
            </w:r>
            <w:proofErr w:type="spellEnd"/>
            <w:r w:rsidRPr="00714C73">
              <w:rPr>
                <w:rFonts w:eastAsia="Times New Roman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66F5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8303B"/>
    <w:rsid w:val="003B1267"/>
    <w:rsid w:val="003B7C5A"/>
    <w:rsid w:val="003C440C"/>
    <w:rsid w:val="003D29EC"/>
    <w:rsid w:val="003E7BBA"/>
    <w:rsid w:val="00401BA2"/>
    <w:rsid w:val="004076DD"/>
    <w:rsid w:val="00415DCC"/>
    <w:rsid w:val="00416382"/>
    <w:rsid w:val="00421304"/>
    <w:rsid w:val="0042276B"/>
    <w:rsid w:val="00431335"/>
    <w:rsid w:val="00441FBD"/>
    <w:rsid w:val="004436A4"/>
    <w:rsid w:val="0044394E"/>
    <w:rsid w:val="00447E2C"/>
    <w:rsid w:val="00465D43"/>
    <w:rsid w:val="00472947"/>
    <w:rsid w:val="00475C16"/>
    <w:rsid w:val="004856E5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743"/>
    <w:rsid w:val="009B146E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2437"/>
    <w:rsid w:val="00CC6C4A"/>
    <w:rsid w:val="00CE350E"/>
    <w:rsid w:val="00CE3DA2"/>
    <w:rsid w:val="00CE49D8"/>
    <w:rsid w:val="00D17F52"/>
    <w:rsid w:val="00D25F02"/>
    <w:rsid w:val="00D27A12"/>
    <w:rsid w:val="00D3138D"/>
    <w:rsid w:val="00D6169C"/>
    <w:rsid w:val="00D7024C"/>
    <w:rsid w:val="00D72517"/>
    <w:rsid w:val="00D735AD"/>
    <w:rsid w:val="00D90D7C"/>
    <w:rsid w:val="00D92E00"/>
    <w:rsid w:val="00DA3899"/>
    <w:rsid w:val="00DB0FF1"/>
    <w:rsid w:val="00DB5833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96555"/>
    <w:rsid w:val="00EA48E1"/>
    <w:rsid w:val="00EC2B44"/>
    <w:rsid w:val="00ED5DCC"/>
    <w:rsid w:val="00EE646D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2B01-240E-453B-BBB9-49AC90A6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Тимур Маликович Сабитов</cp:lastModifiedBy>
  <cp:revision>5</cp:revision>
  <dcterms:created xsi:type="dcterms:W3CDTF">2025-02-21T10:41:00Z</dcterms:created>
  <dcterms:modified xsi:type="dcterms:W3CDTF">2025-05-28T11:20:00Z</dcterms:modified>
</cp:coreProperties>
</file>