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A" w:rsidRPr="00A438FA" w:rsidRDefault="0082405A" w:rsidP="0082405A">
      <w:pPr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                             Конкурс</w:t>
      </w:r>
      <w:bookmarkStart w:id="0" w:name="sub1004944647"/>
      <w:r w:rsidRPr="00A438FA">
        <w:rPr>
          <w:sz w:val="24"/>
          <w:szCs w:val="24"/>
          <w:lang w:val="kk-KZ" w:eastAsia="ru-RU"/>
        </w:rPr>
        <w:t xml:space="preserve"> </w:t>
      </w:r>
      <w:r w:rsidR="00916868">
        <w:fldChar w:fldCharType="begin"/>
      </w:r>
      <w:r w:rsidR="00916868">
        <w:instrText xml:space="preserve"> HYPERLINK "jl:31968033.4%20" </w:instrText>
      </w:r>
      <w:r w:rsidR="00916868">
        <w:fldChar w:fldCharType="separate"/>
      </w:r>
      <w:r w:rsidRPr="00A438FA">
        <w:rPr>
          <w:sz w:val="24"/>
          <w:szCs w:val="24"/>
          <w:u w:val="single"/>
          <w:lang w:val="kk-KZ" w:eastAsia="ru-RU"/>
        </w:rPr>
        <w:t>құжаттамасына</w:t>
      </w:r>
      <w:r w:rsidR="00916868">
        <w:rPr>
          <w:sz w:val="24"/>
          <w:szCs w:val="24"/>
          <w:u w:val="single"/>
          <w:lang w:val="kk-KZ" w:eastAsia="ru-RU"/>
        </w:rPr>
        <w:fldChar w:fldCharType="end"/>
      </w:r>
      <w:bookmarkEnd w:id="0"/>
    </w:p>
    <w:p w:rsidR="0082405A" w:rsidRPr="00A438FA" w:rsidRDefault="0082405A" w:rsidP="0082405A">
      <w:pPr>
        <w:spacing w:after="0" w:line="240" w:lineRule="auto"/>
        <w:ind w:firstLine="400"/>
        <w:jc w:val="right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2, 3 қосымша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 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 Сатып алынатын тауарлардың техникалық ерекшелігі 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(тапсырыс беруші толтырады)</w:t>
      </w:r>
    </w:p>
    <w:p w:rsidR="0082405A" w:rsidRPr="00A438FA" w:rsidRDefault="0082405A" w:rsidP="0082405A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 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Тапсырыс берушінің атауы «Қазтелерадио» АҚ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Ұйымдастырушының атауы «Қазтелерадио» АҚ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Конкурстың № __________________________________</w:t>
      </w:r>
    </w:p>
    <w:p w:rsidR="004F5C01" w:rsidRDefault="0082405A" w:rsidP="0082405A">
      <w:pPr>
        <w:spacing w:after="0" w:line="240" w:lineRule="auto"/>
        <w:ind w:firstLine="397"/>
        <w:jc w:val="both"/>
        <w:rPr>
          <w:rStyle w:val="ezkurwreuab5ozgtqnkl"/>
          <w:sz w:val="24"/>
          <w:szCs w:val="24"/>
          <w:lang w:val="ru-RU"/>
        </w:rPr>
      </w:pPr>
      <w:r w:rsidRPr="00A438FA">
        <w:rPr>
          <w:sz w:val="24"/>
          <w:szCs w:val="24"/>
          <w:lang w:val="kk-KZ" w:eastAsia="ru-RU"/>
        </w:rPr>
        <w:t xml:space="preserve">Конкурстың атауы </w:t>
      </w:r>
      <w:r w:rsidRPr="00A438FA">
        <w:rPr>
          <w:sz w:val="24"/>
          <w:szCs w:val="24"/>
          <w:lang w:val="ru-RU" w:eastAsia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бойынша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қызметтер</w:t>
      </w:r>
      <w:proofErr w:type="spellEnd"/>
      <w:r w:rsidR="00FD22CE">
        <w:rPr>
          <w:rStyle w:val="ezkurwreuab5ozgtqnkl"/>
          <w:sz w:val="24"/>
          <w:szCs w:val="24"/>
          <w:lang w:val="ru-RU"/>
        </w:rPr>
        <w:t xml:space="preserve">  (</w:t>
      </w:r>
      <w:r w:rsidR="004F5C01" w:rsidRPr="004F5C01">
        <w:rPr>
          <w:rStyle w:val="ezkurwreuab5ozgtqnkl"/>
          <w:sz w:val="24"/>
          <w:szCs w:val="24"/>
          <w:lang w:val="ru-RU"/>
        </w:rPr>
        <w:t xml:space="preserve">Алматы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қаласындағы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>
        <w:rPr>
          <w:rStyle w:val="ezkurwreuab5ozgtqnkl"/>
          <w:sz w:val="24"/>
          <w:szCs w:val="24"/>
          <w:lang w:val="ru-RU"/>
        </w:rPr>
        <w:t>техникалы</w:t>
      </w:r>
      <w:proofErr w:type="spellEnd"/>
      <w:r w:rsidR="004F5C01">
        <w:rPr>
          <w:rStyle w:val="ezkurwreuab5ozgtqnkl"/>
          <w:sz w:val="24"/>
          <w:szCs w:val="24"/>
          <w:lang w:val="kk-KZ"/>
        </w:rPr>
        <w:t>қ орталығы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нің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электромен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жабдықтау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жүйесін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қайта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құрдың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жобалық-сметалық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кужаттамасын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әзiрлеу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,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суретдеу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жане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сараптамадан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өткiзу</w:t>
      </w:r>
      <w:proofErr w:type="spellEnd"/>
      <w:r w:rsidR="004F5C01">
        <w:rPr>
          <w:rStyle w:val="ezkurwreuab5ozgtqnkl"/>
          <w:sz w:val="24"/>
          <w:szCs w:val="24"/>
          <w:lang w:val="ru-RU"/>
        </w:rPr>
        <w:t>).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>Лоттың № ______________________________________</w:t>
      </w:r>
    </w:p>
    <w:p w:rsidR="0082405A" w:rsidRPr="00A438FA" w:rsidRDefault="0082405A" w:rsidP="0082405A">
      <w:pPr>
        <w:spacing w:after="0"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A438FA">
        <w:rPr>
          <w:sz w:val="24"/>
          <w:szCs w:val="24"/>
          <w:lang w:val="kk-KZ" w:eastAsia="ru-RU"/>
        </w:rPr>
        <w:t xml:space="preserve">Лоттың атауы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Ресімдеу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бойынша</w:t>
      </w:r>
      <w:proofErr w:type="spellEnd"/>
      <w:r w:rsidR="00FD22CE" w:rsidRPr="00FD22CE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FD22CE" w:rsidRPr="00FD22CE">
        <w:rPr>
          <w:rStyle w:val="ezkurwreuab5ozgtqnkl"/>
          <w:sz w:val="24"/>
          <w:szCs w:val="24"/>
          <w:lang w:val="ru-RU"/>
        </w:rPr>
        <w:t>қызметтер</w:t>
      </w:r>
      <w:proofErr w:type="spellEnd"/>
      <w:r w:rsidR="00FD22CE">
        <w:rPr>
          <w:rStyle w:val="ezkurwreuab5ozgtqnkl"/>
          <w:sz w:val="24"/>
          <w:szCs w:val="24"/>
          <w:lang w:val="ru-RU"/>
        </w:rPr>
        <w:t xml:space="preserve">  (</w:t>
      </w:r>
      <w:r w:rsidR="004F5C01" w:rsidRPr="004F5C01">
        <w:rPr>
          <w:rStyle w:val="ezkurwreuab5ozgtqnkl"/>
          <w:sz w:val="24"/>
          <w:szCs w:val="24"/>
          <w:lang w:val="ru-RU"/>
        </w:rPr>
        <w:t xml:space="preserve">Алматы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қаласындағы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>
        <w:rPr>
          <w:rStyle w:val="ezkurwreuab5ozgtqnkl"/>
          <w:sz w:val="24"/>
          <w:szCs w:val="24"/>
          <w:lang w:val="ru-RU"/>
        </w:rPr>
        <w:t>техникалы</w:t>
      </w:r>
      <w:proofErr w:type="spellEnd"/>
      <w:r w:rsidR="004F5C01">
        <w:rPr>
          <w:rStyle w:val="ezkurwreuab5ozgtqnkl"/>
          <w:sz w:val="24"/>
          <w:szCs w:val="24"/>
          <w:lang w:val="kk-KZ"/>
        </w:rPr>
        <w:t>қ орталығы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нің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электромен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жабдықтау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жүйесін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қайта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құрдың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жобалық-сметалық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кужаттамасын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әзiрлеу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,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суретдеу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жане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сараптамадан</w:t>
      </w:r>
      <w:proofErr w:type="spellEnd"/>
      <w:r w:rsidR="004F5C01" w:rsidRPr="004F5C01"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 w:rsidR="004F5C01" w:rsidRPr="004F5C01">
        <w:rPr>
          <w:rStyle w:val="ezkurwreuab5ozgtqnkl"/>
          <w:sz w:val="24"/>
          <w:szCs w:val="24"/>
          <w:lang w:val="ru-RU"/>
        </w:rPr>
        <w:t>өткiзу</w:t>
      </w:r>
      <w:proofErr w:type="spellEnd"/>
      <w:r w:rsidR="00FD22CE">
        <w:rPr>
          <w:rStyle w:val="ezkurwreuab5ozgtqnkl"/>
          <w:sz w:val="24"/>
          <w:szCs w:val="24"/>
          <w:lang w:val="ru-RU"/>
        </w:rPr>
        <w:t>)</w:t>
      </w:r>
      <w:r w:rsidR="00FD22CE" w:rsidRPr="00FD22CE">
        <w:rPr>
          <w:rStyle w:val="ezkurwreuab5ozgtqnkl"/>
          <w:sz w:val="24"/>
          <w:szCs w:val="24"/>
          <w:lang w:val="ru-RU"/>
        </w:rPr>
        <w:t>.</w:t>
      </w:r>
    </w:p>
    <w:p w:rsidR="008506E1" w:rsidRPr="00A438FA" w:rsidRDefault="008506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A438FA" w:rsidRPr="00A438FA" w:rsidTr="0082405A">
        <w:trPr>
          <w:trHeight w:val="3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  <w:rPr>
                <w:lang w:val="ru-RU"/>
              </w:rPr>
            </w:pPr>
            <w:r w:rsidRPr="00A438FA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59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55" w:rsidRDefault="004524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</w:p>
          <w:p w:rsidR="0082405A" w:rsidRPr="00A438FA" w:rsidRDefault="004524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452455">
              <w:rPr>
                <w:sz w:val="24"/>
                <w:szCs w:val="24"/>
                <w:lang w:val="ru-RU"/>
              </w:rPr>
              <w:t>821913.000.000003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r w:rsidRPr="00A438FA">
              <w:rPr>
                <w:lang w:val="kk-KZ"/>
              </w:rPr>
              <w:t xml:space="preserve">Қызметтің </w:t>
            </w:r>
            <w:proofErr w:type="spellStart"/>
            <w:r w:rsidRPr="00A438FA">
              <w:t>атауы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452455" w:rsidRDefault="00452455" w:rsidP="00452455">
            <w:pPr>
              <w:jc w:val="both"/>
              <w:rPr>
                <w:sz w:val="24"/>
                <w:szCs w:val="24"/>
              </w:rPr>
            </w:pPr>
            <w:proofErr w:type="spellStart"/>
            <w:r w:rsidRPr="00452455">
              <w:rPr>
                <w:sz w:val="24"/>
                <w:szCs w:val="24"/>
              </w:rPr>
              <w:t>Техникалық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құқықты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белгілеу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рұқсат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беру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және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басқа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құжаттарды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рәсімдеу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қайта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рәсімдеу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әзірлеу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тіркеу</w:t>
            </w:r>
            <w:proofErr w:type="spellEnd"/>
            <w:r w:rsidRPr="00452455">
              <w:rPr>
                <w:sz w:val="24"/>
                <w:szCs w:val="24"/>
              </w:rPr>
              <w:t xml:space="preserve">/ </w:t>
            </w:r>
            <w:proofErr w:type="spellStart"/>
            <w:r w:rsidRPr="00452455">
              <w:rPr>
                <w:sz w:val="24"/>
                <w:szCs w:val="24"/>
              </w:rPr>
              <w:t>қатысты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органдарда</w:t>
            </w:r>
            <w:proofErr w:type="spellEnd"/>
            <w:r w:rsidRPr="00452455">
              <w:rPr>
                <w:sz w:val="24"/>
                <w:szCs w:val="24"/>
              </w:rPr>
              <w:t>/</w:t>
            </w:r>
            <w:proofErr w:type="spellStart"/>
            <w:r w:rsidRPr="00452455">
              <w:rPr>
                <w:sz w:val="24"/>
                <w:szCs w:val="24"/>
              </w:rPr>
              <w:t>тізімдерде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қайта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тіркеу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бойынша</w:t>
            </w:r>
            <w:proofErr w:type="spellEnd"/>
            <w:r w:rsidRPr="00452455">
              <w:rPr>
                <w:sz w:val="24"/>
                <w:szCs w:val="24"/>
              </w:rPr>
              <w:t xml:space="preserve"> </w:t>
            </w:r>
            <w:proofErr w:type="spellStart"/>
            <w:r w:rsidRPr="00452455">
              <w:rPr>
                <w:sz w:val="24"/>
                <w:szCs w:val="24"/>
              </w:rPr>
              <w:t>қызметтер</w:t>
            </w:r>
            <w:proofErr w:type="spellEnd"/>
            <w:r w:rsidRPr="00452455">
              <w:rPr>
                <w:sz w:val="24"/>
                <w:szCs w:val="24"/>
              </w:rPr>
              <w:t>.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Өлшем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бірлігі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7D36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438FA">
              <w:rPr>
                <w:sz w:val="24"/>
                <w:szCs w:val="24"/>
                <w:lang w:val="ru-RU"/>
              </w:rPr>
              <w:t>қызмет</w:t>
            </w:r>
            <w:proofErr w:type="spellEnd"/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Саны</w:t>
            </w:r>
            <w:proofErr w:type="spellEnd"/>
            <w:r w:rsidRPr="00A438FA">
              <w:t xml:space="preserve"> (</w:t>
            </w:r>
            <w:proofErr w:type="spellStart"/>
            <w:r w:rsidRPr="00A438FA">
              <w:t>көлемі</w:t>
            </w:r>
            <w:proofErr w:type="spellEnd"/>
            <w:r w:rsidRPr="00A438FA">
              <w:t>)*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  <w:r w:rsidRPr="00A438FA">
              <w:rPr>
                <w:sz w:val="24"/>
                <w:szCs w:val="24"/>
                <w:lang w:val="ru-RU"/>
              </w:rPr>
              <w:t>1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r w:rsidRPr="00A438FA">
              <w:rPr>
                <w:lang w:val="kk-KZ"/>
              </w:rPr>
              <w:t>Қ</w:t>
            </w:r>
            <w:proofErr w:type="spellStart"/>
            <w:r w:rsidRPr="00A438FA">
              <w:t>осы</w:t>
            </w:r>
            <w:proofErr w:type="spellEnd"/>
            <w:r w:rsidRPr="00A438FA">
              <w:rPr>
                <w:lang w:val="kk-KZ"/>
              </w:rPr>
              <w:t xml:space="preserve">мша </w:t>
            </w:r>
            <w:proofErr w:type="spellStart"/>
            <w:r w:rsidRPr="00A438FA">
              <w:t>құн</w:t>
            </w:r>
            <w:proofErr w:type="spellEnd"/>
            <w:r w:rsidRPr="00A438FA">
              <w:rPr>
                <w:lang w:val="kk-KZ"/>
              </w:rPr>
              <w:t xml:space="preserve"> </w:t>
            </w:r>
            <w:proofErr w:type="spellStart"/>
            <w:r w:rsidRPr="00A438FA">
              <w:t>салығын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қоспағанда</w:t>
            </w:r>
            <w:proofErr w:type="spellEnd"/>
            <w:r w:rsidRPr="00A438FA">
              <w:rPr>
                <w:lang w:val="kk-KZ"/>
              </w:rPr>
              <w:t>, б</w:t>
            </w:r>
            <w:proofErr w:type="spellStart"/>
            <w:r w:rsidRPr="00A438FA">
              <w:t>ірлік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бағасы</w:t>
            </w:r>
            <w:proofErr w:type="spellEnd"/>
            <w:r w:rsidRPr="00A438FA">
              <w:t xml:space="preserve">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textAlignment w:val="baseline"/>
            </w:pPr>
            <w:proofErr w:type="spellStart"/>
            <w:r w:rsidRPr="00A438FA">
              <w:t>Қосы</w:t>
            </w:r>
            <w:proofErr w:type="spellEnd"/>
            <w:r w:rsidRPr="00A438FA">
              <w:rPr>
                <w:lang w:val="kk-KZ"/>
              </w:rPr>
              <w:t xml:space="preserve">мша </w:t>
            </w:r>
            <w:proofErr w:type="spellStart"/>
            <w:r w:rsidRPr="00A438FA">
              <w:t>құн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салығын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қоспағанда</w:t>
            </w:r>
            <w:proofErr w:type="spellEnd"/>
            <w:r w:rsidRPr="00A438FA">
              <w:t xml:space="preserve">, </w:t>
            </w:r>
            <w:proofErr w:type="spellStart"/>
            <w:r w:rsidRPr="00A438FA">
              <w:t>сатып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алуға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бөлінген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жалпы</w:t>
            </w:r>
            <w:proofErr w:type="spellEnd"/>
            <w:r w:rsidRPr="00A438FA">
              <w:t xml:space="preserve"> </w:t>
            </w:r>
            <w:proofErr w:type="spellStart"/>
            <w:r w:rsidRPr="00A438FA">
              <w:t>сома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rStyle w:val="ezkurwreuab5ozgtqnkl"/>
              </w:rPr>
              <w:t>Қызмет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көрсету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мерзімі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rStyle w:val="ezkurwreuab5ozgtqnkl"/>
              </w:rPr>
              <w:t>Қызмет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көрсету</w:t>
            </w:r>
            <w:proofErr w:type="spellEnd"/>
            <w:r w:rsidRPr="00A438FA">
              <w:t xml:space="preserve"> </w:t>
            </w:r>
            <w:proofErr w:type="spellStart"/>
            <w:r w:rsidRPr="00A438FA">
              <w:rPr>
                <w:rStyle w:val="ezkurwreuab5ozgtqnkl"/>
              </w:rPr>
              <w:t>орны</w:t>
            </w:r>
            <w:proofErr w:type="spellEnd"/>
            <w:r w:rsidRPr="00A438FA"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452455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  <w:lang w:val="ru-RU"/>
              </w:rPr>
              <w:t>Алматы</w:t>
            </w:r>
            <w:r w:rsidR="007D363F" w:rsidRPr="00452455">
              <w:rPr>
                <w:sz w:val="24"/>
                <w:szCs w:val="24"/>
                <w:lang w:val="ru-RU"/>
              </w:rPr>
              <w:t xml:space="preserve"> </w:t>
            </w:r>
            <w:r w:rsidR="007D363F" w:rsidRPr="00A438FA">
              <w:rPr>
                <w:sz w:val="24"/>
                <w:szCs w:val="24"/>
                <w:lang w:val="ru-RU"/>
              </w:rPr>
              <w:t>қ</w:t>
            </w:r>
            <w:r w:rsidR="007D363F" w:rsidRPr="00452455">
              <w:rPr>
                <w:sz w:val="24"/>
                <w:szCs w:val="24"/>
                <w:lang w:val="ru-RU"/>
              </w:rPr>
              <w:t>.,</w:t>
            </w:r>
            <w:r w:rsidRPr="00452455">
              <w:rPr>
                <w:sz w:val="24"/>
                <w:szCs w:val="24"/>
                <w:lang w:val="ru-RU"/>
              </w:rPr>
              <w:t xml:space="preserve"> </w:t>
            </w:r>
            <w:r w:rsidR="00452455">
              <w:rPr>
                <w:sz w:val="24"/>
                <w:szCs w:val="24"/>
                <w:lang w:val="ru-RU"/>
              </w:rPr>
              <w:t>Желто</w:t>
            </w:r>
            <w:r w:rsidR="00452455">
              <w:rPr>
                <w:sz w:val="24"/>
                <w:szCs w:val="24"/>
                <w:lang w:val="kk-KZ"/>
              </w:rPr>
              <w:t xml:space="preserve">қсан </w:t>
            </w:r>
            <w:r w:rsidR="00452455" w:rsidRPr="00452455">
              <w:rPr>
                <w:sz w:val="24"/>
                <w:szCs w:val="24"/>
                <w:lang w:val="ru-RU"/>
              </w:rPr>
              <w:t>185/1</w:t>
            </w:r>
            <w:r w:rsidR="00452455">
              <w:rPr>
                <w:sz w:val="24"/>
                <w:szCs w:val="24"/>
                <w:lang w:val="ru-RU"/>
              </w:rPr>
              <w:t xml:space="preserve"> к.</w:t>
            </w:r>
          </w:p>
          <w:p w:rsidR="008506E1" w:rsidRPr="00452455" w:rsidRDefault="008506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Аванстық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тө</w:t>
            </w:r>
            <w:proofErr w:type="gramStart"/>
            <w:r w:rsidRPr="00A438FA">
              <w:rPr>
                <w:sz w:val="24"/>
                <w:szCs w:val="24"/>
                <w:lang w:val="ru-RU" w:eastAsia="ru-RU"/>
              </w:rPr>
              <w:t>лем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м</w:t>
            </w:r>
            <w:proofErr w:type="gramEnd"/>
            <w:r w:rsidRPr="00A438FA">
              <w:rPr>
                <w:sz w:val="24"/>
                <w:szCs w:val="24"/>
                <w:lang w:val="ru-RU" w:eastAsia="ru-RU"/>
              </w:rPr>
              <w:t>өлшері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0%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Кепілді</w:t>
            </w:r>
            <w:proofErr w:type="gramStart"/>
            <w:r w:rsidRPr="00A438FA">
              <w:rPr>
                <w:sz w:val="24"/>
                <w:szCs w:val="24"/>
                <w:lang w:val="ru-RU" w:eastAsia="ru-RU"/>
              </w:rPr>
              <w:t>к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мерз</w:t>
            </w:r>
            <w:proofErr w:type="gramEnd"/>
            <w:r w:rsidRPr="00A438FA">
              <w:rPr>
                <w:sz w:val="24"/>
                <w:szCs w:val="24"/>
                <w:lang w:val="ru-RU" w:eastAsia="ru-RU"/>
              </w:rPr>
              <w:t>імі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айлар</w:t>
            </w:r>
            <w:proofErr w:type="spellEnd"/>
            <w:r w:rsidRPr="0045245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 w:rsidP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Талап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етілетін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сипаттамалардың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параметрлердің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r w:rsidRPr="00A438FA">
              <w:rPr>
                <w:sz w:val="24"/>
                <w:szCs w:val="24"/>
                <w:lang w:val="ru-RU" w:eastAsia="ru-RU"/>
              </w:rPr>
              <w:t>де</w:t>
            </w:r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бастапқы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деректердің</w:t>
            </w:r>
            <w:proofErr w:type="spellEnd"/>
            <w:r w:rsidRPr="00A438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  <w:lang w:val="ru-RU" w:eastAsia="ru-RU"/>
              </w:rPr>
              <w:t>сипатта</w:t>
            </w:r>
            <w:proofErr w:type="spellEnd"/>
            <w:r w:rsidRPr="00A438FA">
              <w:rPr>
                <w:sz w:val="24"/>
                <w:szCs w:val="24"/>
                <w:lang w:val="kk-KZ" w:eastAsia="ru-RU"/>
              </w:rPr>
              <w:t>у</w:t>
            </w:r>
            <w:r w:rsidRPr="00A438FA">
              <w:rPr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55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Осы техникалық ерекшелік Алматы қаласы Техникалық орталығының жабдық бөлмесінің ауаны баптау жүйесіне жобалық-сметалық құжаттаманы әзірлеу, ресімдеу және сараптау бойынша қызметтерді сатып алу үшін әзірленген.</w:t>
            </w:r>
          </w:p>
          <w:p w:rsidR="00452455" w:rsidRPr="00F022B6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eastAsia="ru-RU"/>
              </w:rPr>
            </w:pP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1. Қызмет көрсетуге қойылатын талаптар: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Әлеуетті өнім беруші қызметтерді көрсету шеңберінде:</w:t>
            </w:r>
          </w:p>
          <w:p w:rsidR="00452455" w:rsidRPr="004F5C01" w:rsidRDefault="00452455" w:rsidP="004F5C01">
            <w:pPr>
              <w:pStyle w:val="aff0"/>
              <w:numPr>
                <w:ilvl w:val="0"/>
                <w:numId w:val="7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4F5C01">
              <w:rPr>
                <w:color w:val="1F1F1F"/>
                <w:sz w:val="24"/>
                <w:szCs w:val="24"/>
                <w:lang w:val="kk-KZ" w:eastAsia="ru-RU"/>
              </w:rPr>
              <w:t>Желтоқсан көшесі, 185/1 мекенжайы бойынша Тапсырыс берушінің нысаны – Алматы қаласының Техникалық орталығына тексеру жүргізу.</w:t>
            </w:r>
          </w:p>
          <w:p w:rsidR="004F5C01" w:rsidRPr="004F5C01" w:rsidRDefault="004F5C01" w:rsidP="004F5C0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601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</w:t>
            </w:r>
            <w:r w:rsidRPr="004F5C01">
              <w:rPr>
                <w:color w:val="1F1F1F"/>
                <w:sz w:val="24"/>
                <w:szCs w:val="24"/>
                <w:lang w:val="kk-KZ" w:eastAsia="ru-RU"/>
              </w:rPr>
              <w:t>2. «</w:t>
            </w:r>
            <w:r w:rsidRPr="004F5C01">
              <w:rPr>
                <w:sz w:val="24"/>
                <w:szCs w:val="24"/>
                <w:lang w:val="kk-KZ"/>
              </w:rPr>
              <w:t>Ұлттық жерсеріктік телерадио хабарларын тарату дирекциясы"</w:t>
            </w:r>
            <w:r w:rsidRPr="004F5C01">
              <w:rPr>
                <w:color w:val="1F1F1F"/>
                <w:sz w:val="24"/>
                <w:szCs w:val="24"/>
                <w:lang w:val="kk-KZ" w:eastAsia="ru-RU"/>
              </w:rPr>
              <w:t xml:space="preserve"> Алматы техникалык орталығының электрмен жабдықтау жүйесін қайта құрудың жобалық-сметалық құжаттамасын әзірлеу.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3. Жасалған жоба бойынша сараптамадан өту және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lastRenderedPageBreak/>
              <w:t>оң қорытынды алу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4. Тапсырыс берушіге жұмыс жобасы мен сметалық құжаттаманы қағаз жеткізгіште үш данада және PDF форматында электрондық жеткізгіште бір данада ұсыну.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567"/>
              <w:rPr>
                <w:color w:val="1F1F1F"/>
                <w:sz w:val="24"/>
                <w:szCs w:val="24"/>
                <w:lang w:val="kk-KZ" w:eastAsia="ru-RU"/>
              </w:rPr>
            </w:pPr>
            <w:r>
              <w:rPr>
                <w:color w:val="1F1F1F"/>
                <w:sz w:val="24"/>
                <w:szCs w:val="24"/>
                <w:lang w:val="kk-KZ" w:eastAsia="ru-RU"/>
              </w:rPr>
              <w:t xml:space="preserve">    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>5. Тапсырыс берушіге сараптама қорытындысын беру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2. Құжаттаманы әзірлеуге қойылатын талаптар: 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1. Жобалау құжаттамасы Қазақстан Республикасының қолданыстағы нормативтік құжаттарының (ПУЭ, ҚНжЕ, СН, ППБ, ПТБ және т.б.) талаптарына сәйкес әзірленуі тиіс. 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2. </w:t>
            </w:r>
            <w:r w:rsidR="004F5C01" w:rsidRPr="004F5C01">
              <w:rPr>
                <w:color w:val="1F1F1F"/>
                <w:sz w:val="24"/>
                <w:szCs w:val="24"/>
                <w:lang w:val="kk-KZ" w:eastAsia="ru-RU"/>
              </w:rPr>
              <w:t>Жоба Тапсырыс беруші ұсынған жобалау тапсырмасына және техникалық шарттарға сәйкес аяқталуы тиіс.</w:t>
            </w:r>
          </w:p>
          <w:p w:rsidR="00452455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>3. Объектіні тексеруді ресімдеу үшін Әлеуетті өнім беруші шартқа қол қойғаннан кейін жұмыс басталғанға дейін 10 (он) күн бұрын объектіге кіруді талап ететін қызметкерлер туралы мәліметтерді ұсынуға міндетті.</w:t>
            </w:r>
          </w:p>
          <w:p w:rsidR="00452455" w:rsidRPr="0013356D" w:rsidRDefault="00452455" w:rsidP="004524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hanging="283"/>
              <w:rPr>
                <w:color w:val="1F1F1F"/>
                <w:sz w:val="24"/>
                <w:szCs w:val="24"/>
                <w:lang w:val="kk-KZ" w:eastAsia="ru-RU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4. Әлеуетті </w:t>
            </w:r>
            <w:r w:rsidR="002D1F56" w:rsidRPr="00132CA6">
              <w:rPr>
                <w:color w:val="1F1F1F"/>
                <w:sz w:val="24"/>
                <w:szCs w:val="24"/>
                <w:lang w:val="kk-KZ" w:eastAsia="ru-RU"/>
              </w:rPr>
              <w:t>өнім беруші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 Тапсырыс берушімен барлық жобалық шешімдерді, сондай-ақ құрамдас бөліктер мен жабдықты таңдауды келісу керек.</w:t>
            </w:r>
          </w:p>
          <w:p w:rsidR="008506E1" w:rsidRPr="00A438FA" w:rsidRDefault="00452455" w:rsidP="002D1F5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rPr>
                <w:sz w:val="24"/>
                <w:szCs w:val="24"/>
                <w:lang w:val="kk-KZ"/>
              </w:rPr>
            </w:pP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Қызмет көрсетуге арналған барлық шығыстарды, оның ішінде көліктік, іссапар шығыстарын, жобаны сараптауға арналған шығыстарды және жобалау-сметалық құжаттаманы әзірлеу немесе сараптау кезінде түзетулер немесе өзгертулер енгізу қажет болған жағдайда қосымша шығыстарды </w:t>
            </w:r>
            <w:r w:rsidR="002D1F56"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Әлеуетті өнім </w:t>
            </w:r>
            <w:r w:rsidRPr="0013356D">
              <w:rPr>
                <w:color w:val="1F1F1F"/>
                <w:sz w:val="24"/>
                <w:szCs w:val="24"/>
                <w:lang w:val="kk-KZ" w:eastAsia="ru-RU"/>
              </w:rPr>
              <w:t xml:space="preserve"> беруші көтереді.</w:t>
            </w:r>
            <w:r w:rsidR="0098658D" w:rsidRPr="00A438FA">
              <w:rPr>
                <w:sz w:val="24"/>
                <w:szCs w:val="24"/>
                <w:lang w:val="kk-KZ"/>
              </w:rPr>
              <w:t> </w:t>
            </w: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8506E1" w:rsidP="00132A0E">
            <w:pPr>
              <w:pStyle w:val="aff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8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6E1" w:rsidRPr="00A438FA" w:rsidRDefault="009865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kk-KZ"/>
              </w:rPr>
            </w:pPr>
            <w:r w:rsidRPr="00A438FA">
              <w:rPr>
                <w:sz w:val="24"/>
                <w:szCs w:val="24"/>
                <w:lang w:val="kk-KZ"/>
              </w:rPr>
              <w:t> </w:t>
            </w:r>
          </w:p>
        </w:tc>
      </w:tr>
    </w:tbl>
    <w:p w:rsidR="007D363F" w:rsidRPr="00A438FA" w:rsidRDefault="0098658D" w:rsidP="007D363F">
      <w:pPr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/>
        </w:rPr>
        <w:tab/>
      </w:r>
      <w:r w:rsidR="007D363F" w:rsidRPr="00A438FA">
        <w:rPr>
          <w:sz w:val="24"/>
          <w:szCs w:val="24"/>
          <w:lang w:val="kk-KZ" w:eastAsia="ru-RU"/>
        </w:rPr>
        <w:t>* мәліметтер мемлекеттік сатып алу жоспарынан алынады (автоматты түрде көрсетіледі).</w:t>
      </w:r>
    </w:p>
    <w:p w:rsidR="007D363F" w:rsidRPr="00A438FA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 w:eastAsia="ru-RU"/>
        </w:rPr>
        <w:t>Ескерту.</w:t>
      </w:r>
    </w:p>
    <w:p w:rsidR="007D363F" w:rsidRPr="00A438FA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A438FA">
        <w:rPr>
          <w:sz w:val="24"/>
          <w:szCs w:val="24"/>
          <w:lang w:val="kk-KZ" w:eastAsia="ru-RU"/>
        </w:rPr>
        <w:t>1. Орындаушыға әрбір талап етілетін сипаттамалар, параметрлер, бастапқы деректер және қосымша шарттар бөлек жолда көрсетіледі.</w:t>
      </w:r>
    </w:p>
    <w:p w:rsidR="007D363F" w:rsidRPr="000F2FE1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0F2FE1">
        <w:rPr>
          <w:sz w:val="24"/>
          <w:szCs w:val="24"/>
          <w:lang w:val="kk-KZ" w:eastAsia="ru-RU"/>
        </w:rPr>
        <w:t xml:space="preserve">2 Техникалық ерекшелікте әлеуетті </w:t>
      </w:r>
      <w:r w:rsidRPr="00A438FA">
        <w:rPr>
          <w:sz w:val="24"/>
          <w:szCs w:val="24"/>
          <w:lang w:val="kk-KZ" w:eastAsia="ru-RU"/>
        </w:rPr>
        <w:t>жеткізушіге</w:t>
      </w:r>
      <w:r w:rsidRPr="000F2FE1">
        <w:rPr>
          <w:sz w:val="24"/>
          <w:szCs w:val="24"/>
          <w:lang w:val="kk-KZ" w:eastAsia="ru-RU"/>
        </w:rPr>
        <w:t xml:space="preserve"> қойылатын біліктілік талаптарын белгілеуге жол берілмейді.</w:t>
      </w:r>
    </w:p>
    <w:p w:rsidR="007D363F" w:rsidRPr="000F2FE1" w:rsidRDefault="007D363F" w:rsidP="007D363F">
      <w:pPr>
        <w:spacing w:after="0" w:line="240" w:lineRule="auto"/>
        <w:ind w:firstLine="397"/>
        <w:jc w:val="both"/>
        <w:rPr>
          <w:sz w:val="24"/>
          <w:szCs w:val="24"/>
          <w:lang w:val="kk-KZ" w:eastAsia="ru-RU"/>
        </w:rPr>
      </w:pPr>
      <w:r w:rsidRPr="000F2FE1">
        <w:rPr>
          <w:sz w:val="24"/>
          <w:szCs w:val="24"/>
          <w:lang w:val="kk-KZ" w:eastAsia="ru-RU"/>
        </w:rPr>
        <w:t>3. Өзге құжаттарда техникалық ерекшеліктің талаптарын белгілеуге жол берілмейді.</w:t>
      </w:r>
    </w:p>
    <w:p w:rsidR="008506E1" w:rsidRPr="000F2FE1" w:rsidRDefault="0098658D" w:rsidP="007D36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kk-KZ"/>
        </w:rPr>
      </w:pPr>
      <w:r w:rsidRPr="000F2FE1">
        <w:rPr>
          <w:sz w:val="24"/>
          <w:szCs w:val="24"/>
          <w:lang w:val="kk-KZ"/>
        </w:rPr>
        <w:t> </w:t>
      </w:r>
    </w:p>
    <w:p w:rsidR="008506E1" w:rsidRPr="000F2FE1" w:rsidRDefault="008506E1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A438FA" w:rsidRPr="000F2FE1" w:rsidRDefault="00A438FA">
      <w:pPr>
        <w:rPr>
          <w:sz w:val="24"/>
          <w:szCs w:val="24"/>
          <w:lang w:val="kk-KZ"/>
        </w:rPr>
      </w:pPr>
    </w:p>
    <w:p w:rsidR="0082405A" w:rsidRPr="000F2FE1" w:rsidRDefault="0082405A">
      <w:pPr>
        <w:rPr>
          <w:sz w:val="24"/>
          <w:szCs w:val="24"/>
          <w:lang w:val="kk-KZ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674"/>
        <w:gridCol w:w="3680"/>
      </w:tblGrid>
      <w:tr w:rsidR="00A438FA" w:rsidRPr="00A438FA" w:rsidTr="0082405A">
        <w:trPr>
          <w:trHeight w:val="30"/>
        </w:trPr>
        <w:tc>
          <w:tcPr>
            <w:tcW w:w="5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05A" w:rsidRPr="000F2FE1" w:rsidRDefault="0082405A" w:rsidP="0082405A">
            <w:pPr>
              <w:rPr>
                <w:sz w:val="24"/>
                <w:szCs w:val="24"/>
                <w:lang w:val="kk-KZ"/>
              </w:rPr>
            </w:pPr>
            <w:r w:rsidRPr="000F2FE1">
              <w:rPr>
                <w:sz w:val="24"/>
                <w:szCs w:val="24"/>
                <w:lang w:val="kk-KZ"/>
              </w:rPr>
              <w:br w:type="page" w:clear="all"/>
            </w:r>
          </w:p>
          <w:p w:rsidR="0082405A" w:rsidRPr="000F2FE1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  <w:lang w:val="kk-KZ"/>
              </w:rPr>
            </w:pPr>
            <w:r w:rsidRPr="000F2FE1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Приложение</w:t>
            </w:r>
            <w:proofErr w:type="spellEnd"/>
            <w:r w:rsidRPr="00A438FA">
              <w:rPr>
                <w:sz w:val="24"/>
                <w:szCs w:val="24"/>
              </w:rPr>
              <w:t xml:space="preserve"> 2-3</w:t>
            </w:r>
            <w:r w:rsidRPr="00A438FA">
              <w:rPr>
                <w:sz w:val="24"/>
                <w:szCs w:val="24"/>
              </w:rPr>
              <w:br/>
              <w:t xml:space="preserve"> к </w:t>
            </w:r>
            <w:proofErr w:type="spellStart"/>
            <w:r w:rsidRPr="00A438FA">
              <w:rPr>
                <w:sz w:val="24"/>
                <w:szCs w:val="24"/>
              </w:rPr>
              <w:t>Конкурсной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rPr>
          <w:sz w:val="24"/>
          <w:szCs w:val="24"/>
        </w:rPr>
      </w:pPr>
      <w:r w:rsidRPr="00A438FA">
        <w:rPr>
          <w:sz w:val="24"/>
          <w:szCs w:val="24"/>
        </w:rPr>
        <w:t> 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  <w:lang w:val="ru-RU"/>
        </w:rPr>
      </w:pPr>
      <w:r w:rsidRPr="00A438FA">
        <w:rPr>
          <w:b/>
          <w:sz w:val="24"/>
          <w:szCs w:val="24"/>
          <w:lang w:val="ru-RU"/>
        </w:rPr>
        <w:t xml:space="preserve">Техническая спецификация закупаемых услуг </w:t>
      </w:r>
      <w:r w:rsidRPr="00A438FA">
        <w:rPr>
          <w:b/>
          <w:sz w:val="24"/>
          <w:szCs w:val="24"/>
          <w:lang w:val="ru-RU"/>
        </w:rPr>
        <w:br/>
        <w:t xml:space="preserve"> (заполняется заказчиком)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  <w:lang w:val="ru-RU"/>
        </w:rPr>
      </w:pPr>
      <w:r w:rsidRPr="00A438FA">
        <w:rPr>
          <w:b/>
          <w:sz w:val="24"/>
          <w:szCs w:val="24"/>
        </w:rPr>
        <w:t> 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Наименование заказчика АО «Казтелерадио»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Наименование организатора АО «Казтелерадио»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№ конкурса _____________________________________</w:t>
      </w:r>
    </w:p>
    <w:p w:rsidR="0082405A" w:rsidRPr="004F5C01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Наименование конкурса</w:t>
      </w:r>
      <w:r w:rsidRPr="004F5C01">
        <w:rPr>
          <w:sz w:val="24"/>
          <w:szCs w:val="24"/>
          <w:lang w:val="ru-RU"/>
        </w:rPr>
        <w:t xml:space="preserve">: Услуги по </w:t>
      </w:r>
      <w:r w:rsidR="00452455" w:rsidRPr="004F5C01">
        <w:rPr>
          <w:sz w:val="24"/>
          <w:szCs w:val="24"/>
          <w:lang w:val="ru-RU"/>
        </w:rPr>
        <w:t>оформлению (</w:t>
      </w:r>
      <w:r w:rsidR="00DC6D77" w:rsidRPr="004F5C01">
        <w:rPr>
          <w:sz w:val="24"/>
          <w:szCs w:val="24"/>
          <w:lang w:val="ru-RU"/>
        </w:rPr>
        <w:t xml:space="preserve">Разработка, оформление и экспертиза </w:t>
      </w:r>
      <w:proofErr w:type="spellStart"/>
      <w:r w:rsidR="00DC6D77" w:rsidRPr="004F5C01">
        <w:rPr>
          <w:sz w:val="24"/>
          <w:szCs w:val="24"/>
          <w:lang w:val="ru-RU"/>
        </w:rPr>
        <w:t>проектно</w:t>
      </w:r>
      <w:proofErr w:type="spellEnd"/>
      <w:r w:rsidR="00DC6D77" w:rsidRPr="004F5C01">
        <w:rPr>
          <w:sz w:val="24"/>
          <w:szCs w:val="24"/>
          <w:lang w:val="ru-RU"/>
        </w:rPr>
        <w:t xml:space="preserve"> </w:t>
      </w:r>
      <w:proofErr w:type="spellStart"/>
      <w:r w:rsidR="00DC6D77" w:rsidRPr="004F5C01">
        <w:rPr>
          <w:sz w:val="24"/>
          <w:szCs w:val="24"/>
          <w:lang w:val="ru-RU"/>
        </w:rPr>
        <w:t>сметно</w:t>
      </w:r>
      <w:proofErr w:type="spellEnd"/>
      <w:r w:rsidR="00DC6D77" w:rsidRPr="004F5C01">
        <w:rPr>
          <w:sz w:val="24"/>
          <w:szCs w:val="24"/>
          <w:lang w:val="ru-RU"/>
        </w:rPr>
        <w:t xml:space="preserve"> документации по реконструкции системы электроснабжения ТЦ г.Алматы</w:t>
      </w:r>
      <w:r w:rsidR="00452455" w:rsidRPr="004F5C01">
        <w:rPr>
          <w:sz w:val="24"/>
          <w:szCs w:val="24"/>
          <w:lang w:val="ru-RU"/>
        </w:rPr>
        <w:t>)</w:t>
      </w:r>
    </w:p>
    <w:p w:rsidR="0082405A" w:rsidRPr="004F5C01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4F5C01">
        <w:rPr>
          <w:sz w:val="24"/>
          <w:szCs w:val="24"/>
          <w:lang w:val="ru-RU"/>
        </w:rPr>
        <w:t>№ лота _________________________________________</w:t>
      </w:r>
    </w:p>
    <w:p w:rsidR="0082405A" w:rsidRPr="00A438FA" w:rsidRDefault="0082405A" w:rsidP="00FD22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4F5C01">
        <w:rPr>
          <w:sz w:val="24"/>
          <w:szCs w:val="24"/>
          <w:lang w:val="ru-RU"/>
        </w:rPr>
        <w:t xml:space="preserve">Наименование лота: </w:t>
      </w:r>
      <w:r w:rsidR="00FD22CE" w:rsidRPr="004F5C01">
        <w:rPr>
          <w:sz w:val="24"/>
          <w:szCs w:val="24"/>
          <w:lang w:val="ru-RU"/>
        </w:rPr>
        <w:t>Услуги по оформлению (</w:t>
      </w:r>
      <w:r w:rsidR="00DC6D77" w:rsidRPr="004F5C01">
        <w:rPr>
          <w:sz w:val="24"/>
          <w:szCs w:val="24"/>
          <w:lang w:val="ru-RU"/>
        </w:rPr>
        <w:t xml:space="preserve">Разработка, оформление и экспертиза </w:t>
      </w:r>
      <w:proofErr w:type="spellStart"/>
      <w:r w:rsidR="00DC6D77" w:rsidRPr="004F5C01">
        <w:rPr>
          <w:sz w:val="24"/>
          <w:szCs w:val="24"/>
          <w:lang w:val="ru-RU"/>
        </w:rPr>
        <w:t>проектно</w:t>
      </w:r>
      <w:proofErr w:type="spellEnd"/>
      <w:r w:rsidR="00DC6D77" w:rsidRPr="004F5C01">
        <w:rPr>
          <w:sz w:val="24"/>
          <w:szCs w:val="24"/>
          <w:lang w:val="ru-RU"/>
        </w:rPr>
        <w:t xml:space="preserve"> </w:t>
      </w:r>
      <w:proofErr w:type="spellStart"/>
      <w:r w:rsidR="00DC6D77" w:rsidRPr="004F5C01">
        <w:rPr>
          <w:sz w:val="24"/>
          <w:szCs w:val="24"/>
          <w:lang w:val="ru-RU"/>
        </w:rPr>
        <w:t>сметно</w:t>
      </w:r>
      <w:proofErr w:type="spellEnd"/>
      <w:r w:rsidR="00DC6D77" w:rsidRPr="004F5C01">
        <w:rPr>
          <w:sz w:val="24"/>
          <w:szCs w:val="24"/>
          <w:lang w:val="ru-RU"/>
        </w:rPr>
        <w:t xml:space="preserve"> документации по реконструкции системы электроснабжения ТЦ г.Алматы</w:t>
      </w:r>
      <w:r w:rsidR="00FD22CE" w:rsidRPr="004F5C01">
        <w:rPr>
          <w:sz w:val="24"/>
          <w:szCs w:val="24"/>
          <w:lang w:val="ru-RU"/>
        </w:rPr>
        <w:t>)</w:t>
      </w: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A438FA" w:rsidRPr="00A438FA" w:rsidTr="0082405A">
        <w:trPr>
          <w:trHeight w:val="3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9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</w:p>
          <w:p w:rsidR="0082405A" w:rsidRPr="00A438FA" w:rsidRDefault="00F96514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>821913.000.000003</w:t>
            </w: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Наименование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FD22CE" w:rsidRDefault="00FD22CE" w:rsidP="00FD22CE">
            <w:pPr>
              <w:rPr>
                <w:sz w:val="24"/>
                <w:szCs w:val="24"/>
                <w:lang w:val="ru-RU"/>
              </w:rPr>
            </w:pPr>
            <w:r w:rsidRPr="00FD22CE">
              <w:rPr>
                <w:sz w:val="24"/>
                <w:szCs w:val="24"/>
                <w:lang w:val="ru-RU"/>
              </w:rPr>
              <w:t>Услуги по оформлению/получению технической/правоустанавливающей/разрешительной и иной документации (оформление/переоформление/подготовка/регистрация/перерегистрация в соответствующих органах/реестрах и аналогичное)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Единица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измерения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услуга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Количество</w:t>
            </w:r>
            <w:proofErr w:type="spellEnd"/>
            <w:r w:rsidRPr="00A438FA">
              <w:rPr>
                <w:sz w:val="24"/>
                <w:szCs w:val="24"/>
              </w:rPr>
              <w:t xml:space="preserve"> (</w:t>
            </w:r>
            <w:proofErr w:type="spellStart"/>
            <w:r w:rsidRPr="00A438FA">
              <w:rPr>
                <w:sz w:val="24"/>
                <w:szCs w:val="24"/>
              </w:rPr>
              <w:t>объем</w:t>
            </w:r>
            <w:proofErr w:type="spellEnd"/>
            <w:r w:rsidRPr="00A438FA">
              <w:rPr>
                <w:sz w:val="24"/>
                <w:szCs w:val="24"/>
              </w:rPr>
              <w:t>)*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  <w:r w:rsidRPr="00A438FA">
              <w:rPr>
                <w:sz w:val="24"/>
                <w:szCs w:val="24"/>
                <w:lang w:val="ru-RU"/>
              </w:rPr>
              <w:t>1</w:t>
            </w: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t> 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Срок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оказания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Место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оказания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услуги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  <w:lang w:val="ru-RU"/>
              </w:rPr>
              <w:t xml:space="preserve">г.Алматы ул. </w:t>
            </w:r>
            <w:proofErr w:type="spellStart"/>
            <w:r w:rsidR="00F96514">
              <w:rPr>
                <w:sz w:val="24"/>
                <w:szCs w:val="24"/>
                <w:lang w:val="ru-RU"/>
              </w:rPr>
              <w:t>Желтоксан</w:t>
            </w:r>
            <w:proofErr w:type="spellEnd"/>
            <w:r w:rsidR="00F96514">
              <w:rPr>
                <w:sz w:val="24"/>
                <w:szCs w:val="24"/>
                <w:lang w:val="ru-RU"/>
              </w:rPr>
              <w:t xml:space="preserve"> 185/1</w:t>
            </w:r>
          </w:p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Размер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авансового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платежа</w:t>
            </w:r>
            <w:proofErr w:type="spellEnd"/>
            <w:r w:rsidRPr="00A438FA">
              <w:rPr>
                <w:sz w:val="24"/>
                <w:szCs w:val="24"/>
              </w:rPr>
              <w:t>*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A438FA">
              <w:rPr>
                <w:sz w:val="24"/>
                <w:szCs w:val="24"/>
              </w:rPr>
              <w:t>0%</w:t>
            </w:r>
          </w:p>
        </w:tc>
      </w:tr>
      <w:tr w:rsidR="00A438FA" w:rsidRPr="00A438FA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438FA">
              <w:rPr>
                <w:sz w:val="24"/>
                <w:szCs w:val="24"/>
              </w:rPr>
              <w:t>Гарантийный</w:t>
            </w:r>
            <w:proofErr w:type="spellEnd"/>
            <w:r w:rsidRPr="00A438FA">
              <w:rPr>
                <w:sz w:val="24"/>
                <w:szCs w:val="24"/>
              </w:rPr>
              <w:t xml:space="preserve"> </w:t>
            </w:r>
            <w:proofErr w:type="spellStart"/>
            <w:r w:rsidRPr="00A438FA">
              <w:rPr>
                <w:sz w:val="24"/>
                <w:szCs w:val="24"/>
              </w:rPr>
              <w:t>срок</w:t>
            </w:r>
            <w:proofErr w:type="spellEnd"/>
            <w:r w:rsidRPr="00A438FA">
              <w:rPr>
                <w:sz w:val="24"/>
                <w:szCs w:val="24"/>
              </w:rPr>
              <w:t xml:space="preserve"> (в </w:t>
            </w:r>
            <w:proofErr w:type="spellStart"/>
            <w:r w:rsidRPr="00A438FA">
              <w:rPr>
                <w:sz w:val="24"/>
                <w:szCs w:val="24"/>
              </w:rPr>
              <w:t>месяцах</w:t>
            </w:r>
            <w:proofErr w:type="spellEnd"/>
            <w:r w:rsidRPr="00A438FA">
              <w:rPr>
                <w:sz w:val="24"/>
                <w:szCs w:val="24"/>
              </w:rPr>
              <w:t>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514" w:rsidRPr="00F96514" w:rsidRDefault="00F96514" w:rsidP="00DC6D77">
            <w:pPr>
              <w:pStyle w:val="aff0"/>
              <w:ind w:left="34" w:firstLine="425"/>
              <w:rPr>
                <w:sz w:val="24"/>
                <w:szCs w:val="24"/>
                <w:lang w:val="ru-RU"/>
              </w:rPr>
            </w:pPr>
            <w:r w:rsidRPr="00F96514">
              <w:rPr>
                <w:color w:val="000000"/>
                <w:sz w:val="24"/>
                <w:szCs w:val="24"/>
                <w:lang w:val="ru-RU" w:eastAsia="ru-RU"/>
              </w:rPr>
              <w:t xml:space="preserve"> Настоящая техническая спецификация разработана для закупки услуг по разработке, оформлению и экспертизе проектно-сметной документации </w:t>
            </w:r>
            <w:r w:rsidR="00DC6D77" w:rsidRPr="00DC6D77">
              <w:rPr>
                <w:color w:val="000000"/>
                <w:sz w:val="24"/>
                <w:szCs w:val="24"/>
                <w:lang w:val="ru-RU" w:eastAsia="ru-RU"/>
              </w:rPr>
              <w:t>по реконструкции системы электроснабжения ТЦ г.Алматы</w:t>
            </w:r>
          </w:p>
          <w:p w:rsidR="00F96514" w:rsidRPr="00E05FF5" w:rsidRDefault="00F96514" w:rsidP="00F96514">
            <w:pPr>
              <w:pStyle w:val="aff0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E05FF5">
              <w:rPr>
                <w:sz w:val="24"/>
                <w:szCs w:val="24"/>
              </w:rPr>
              <w:t>Требования</w:t>
            </w:r>
            <w:proofErr w:type="spellEnd"/>
            <w:r w:rsidRPr="00E05FF5">
              <w:rPr>
                <w:sz w:val="24"/>
                <w:szCs w:val="24"/>
              </w:rPr>
              <w:t xml:space="preserve"> к </w:t>
            </w:r>
            <w:proofErr w:type="spellStart"/>
            <w:r w:rsidRPr="00E05FF5">
              <w:rPr>
                <w:sz w:val="24"/>
                <w:szCs w:val="24"/>
              </w:rPr>
              <w:t>оказанию</w:t>
            </w:r>
            <w:proofErr w:type="spellEnd"/>
            <w:r w:rsidRPr="00E05FF5">
              <w:rPr>
                <w:sz w:val="24"/>
                <w:szCs w:val="24"/>
              </w:rPr>
              <w:t xml:space="preserve"> </w:t>
            </w:r>
            <w:proofErr w:type="spellStart"/>
            <w:r w:rsidRPr="00E05FF5">
              <w:rPr>
                <w:sz w:val="24"/>
                <w:szCs w:val="24"/>
              </w:rPr>
              <w:t>услуг</w:t>
            </w:r>
            <w:proofErr w:type="spellEnd"/>
            <w:r w:rsidRPr="00E05FF5">
              <w:rPr>
                <w:sz w:val="24"/>
                <w:szCs w:val="24"/>
              </w:rPr>
              <w:t>:</w:t>
            </w:r>
          </w:p>
          <w:p w:rsidR="00F96514" w:rsidRPr="00F96514" w:rsidRDefault="00F96514" w:rsidP="00F96514">
            <w:pPr>
              <w:pStyle w:val="aff0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  В рамках оказания услуг потенциальный поставщик должен:</w:t>
            </w:r>
          </w:p>
          <w:p w:rsidR="00F96514" w:rsidRPr="00E05FF5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Произвести обследования объекта Заказчика - Технический центр г.Алматы по адресу ул. </w:t>
            </w:r>
            <w:proofErr w:type="spellStart"/>
            <w:r w:rsidRPr="00E05FF5">
              <w:rPr>
                <w:sz w:val="24"/>
                <w:szCs w:val="24"/>
              </w:rPr>
              <w:t>Желтоксан</w:t>
            </w:r>
            <w:proofErr w:type="spellEnd"/>
            <w:r w:rsidRPr="00E05FF5">
              <w:rPr>
                <w:sz w:val="24"/>
                <w:szCs w:val="24"/>
              </w:rPr>
              <w:t xml:space="preserve"> 185/1.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F5C01">
              <w:rPr>
                <w:sz w:val="24"/>
                <w:szCs w:val="24"/>
                <w:lang w:val="ru-RU"/>
              </w:rPr>
              <w:lastRenderedPageBreak/>
              <w:t xml:space="preserve">Разработать проектно-сметную документацию </w:t>
            </w:r>
            <w:r w:rsidR="00DC6D77" w:rsidRPr="004F5C01">
              <w:rPr>
                <w:sz w:val="24"/>
                <w:szCs w:val="24"/>
                <w:lang w:val="ru-RU"/>
              </w:rPr>
              <w:t xml:space="preserve">по реконструкции </w:t>
            </w:r>
            <w:r w:rsidRPr="004F5C01">
              <w:rPr>
                <w:sz w:val="24"/>
                <w:szCs w:val="24"/>
                <w:lang w:val="ru-RU"/>
              </w:rPr>
              <w:t>систем</w:t>
            </w:r>
            <w:r w:rsidR="00DC6D77" w:rsidRPr="004F5C01">
              <w:rPr>
                <w:sz w:val="24"/>
                <w:szCs w:val="24"/>
                <w:lang w:val="ru-RU"/>
              </w:rPr>
              <w:t>ы электроснабжения ТЦ г.Алматы</w:t>
            </w:r>
            <w:r w:rsidRPr="004F5C01">
              <w:rPr>
                <w:sz w:val="24"/>
                <w:szCs w:val="24"/>
                <w:lang w:val="ru-RU"/>
              </w:rPr>
              <w:t xml:space="preserve"> «Дирекции национального спутникового телерадиовещания» 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F5C01">
              <w:rPr>
                <w:sz w:val="24"/>
                <w:szCs w:val="24"/>
                <w:lang w:val="ru-RU"/>
              </w:rPr>
              <w:t>Пройти экспертизу разработанного проекта с получением положительного заключения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F5C01">
              <w:rPr>
                <w:sz w:val="24"/>
                <w:szCs w:val="24"/>
                <w:lang w:val="ru-RU"/>
              </w:rPr>
              <w:t xml:space="preserve">Предоставить Заказчику рабочий проект и сметную документацию в трех экземплярах на бумажном носителе и один экземпляр на электронном носителе в формате </w:t>
            </w:r>
            <w:r w:rsidRPr="004F5C01">
              <w:rPr>
                <w:sz w:val="24"/>
                <w:szCs w:val="24"/>
              </w:rPr>
              <w:t>PDF</w:t>
            </w:r>
            <w:r w:rsidRPr="004F5C01">
              <w:rPr>
                <w:sz w:val="24"/>
                <w:szCs w:val="24"/>
                <w:lang w:val="ru-RU"/>
              </w:rPr>
              <w:t>.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4F5C01">
              <w:rPr>
                <w:sz w:val="24"/>
                <w:szCs w:val="24"/>
              </w:rPr>
              <w:t>Предоставить</w:t>
            </w:r>
            <w:proofErr w:type="spellEnd"/>
            <w:r w:rsidRPr="004F5C01">
              <w:rPr>
                <w:sz w:val="24"/>
                <w:szCs w:val="24"/>
              </w:rPr>
              <w:t xml:space="preserve"> </w:t>
            </w:r>
            <w:proofErr w:type="spellStart"/>
            <w:r w:rsidRPr="004F5C01">
              <w:rPr>
                <w:sz w:val="24"/>
                <w:szCs w:val="24"/>
              </w:rPr>
              <w:t>Заказчику</w:t>
            </w:r>
            <w:proofErr w:type="spellEnd"/>
            <w:r w:rsidRPr="004F5C01">
              <w:rPr>
                <w:sz w:val="24"/>
                <w:szCs w:val="24"/>
              </w:rPr>
              <w:t xml:space="preserve"> </w:t>
            </w:r>
            <w:proofErr w:type="spellStart"/>
            <w:r w:rsidRPr="004F5C01">
              <w:rPr>
                <w:sz w:val="24"/>
                <w:szCs w:val="24"/>
              </w:rPr>
              <w:t>заключение</w:t>
            </w:r>
            <w:proofErr w:type="spellEnd"/>
            <w:r w:rsidRPr="004F5C01">
              <w:rPr>
                <w:sz w:val="24"/>
                <w:szCs w:val="24"/>
              </w:rPr>
              <w:t xml:space="preserve"> </w:t>
            </w:r>
            <w:proofErr w:type="spellStart"/>
            <w:r w:rsidRPr="004F5C01">
              <w:rPr>
                <w:sz w:val="24"/>
                <w:szCs w:val="24"/>
              </w:rPr>
              <w:t>экспертизы</w:t>
            </w:r>
            <w:proofErr w:type="spellEnd"/>
          </w:p>
          <w:p w:rsidR="00F96514" w:rsidRPr="004F5C01" w:rsidRDefault="00F96514" w:rsidP="00F96514">
            <w:pPr>
              <w:pStyle w:val="aff0"/>
              <w:ind w:left="1080"/>
              <w:rPr>
                <w:sz w:val="24"/>
                <w:szCs w:val="24"/>
              </w:rPr>
            </w:pPr>
          </w:p>
          <w:p w:rsidR="00F96514" w:rsidRPr="004F5C01" w:rsidRDefault="00F96514" w:rsidP="00F96514">
            <w:pPr>
              <w:pStyle w:val="aff0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4F5C01">
              <w:rPr>
                <w:sz w:val="24"/>
                <w:szCs w:val="24"/>
              </w:rPr>
              <w:t>Требования</w:t>
            </w:r>
            <w:proofErr w:type="spellEnd"/>
            <w:r w:rsidRPr="004F5C01">
              <w:rPr>
                <w:sz w:val="24"/>
                <w:szCs w:val="24"/>
              </w:rPr>
              <w:t xml:space="preserve"> к </w:t>
            </w:r>
            <w:proofErr w:type="spellStart"/>
            <w:r w:rsidRPr="004F5C01">
              <w:rPr>
                <w:sz w:val="24"/>
                <w:szCs w:val="24"/>
              </w:rPr>
              <w:t>разработке</w:t>
            </w:r>
            <w:proofErr w:type="spellEnd"/>
            <w:r w:rsidRPr="004F5C01">
              <w:rPr>
                <w:sz w:val="24"/>
                <w:szCs w:val="24"/>
              </w:rPr>
              <w:t xml:space="preserve"> </w:t>
            </w:r>
            <w:proofErr w:type="spellStart"/>
            <w:r w:rsidRPr="004F5C01">
              <w:rPr>
                <w:sz w:val="24"/>
                <w:szCs w:val="24"/>
              </w:rPr>
              <w:t>документации</w:t>
            </w:r>
            <w:proofErr w:type="spellEnd"/>
            <w:r w:rsidRPr="004F5C01">
              <w:rPr>
                <w:sz w:val="24"/>
                <w:szCs w:val="24"/>
              </w:rPr>
              <w:t xml:space="preserve">: 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F5C01">
              <w:rPr>
                <w:sz w:val="24"/>
                <w:szCs w:val="24"/>
                <w:lang w:val="ru-RU"/>
              </w:rPr>
              <w:t xml:space="preserve">Проектная документация должна быть разработана в соответствии с требованиями действующих нормативных документов Республики Казахстан (ПУЭ, СНиП, СН, ППБ, ПТБ и т.д.)   </w:t>
            </w:r>
          </w:p>
          <w:p w:rsidR="00F96514" w:rsidRPr="004F5C01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F5C01">
              <w:rPr>
                <w:sz w:val="24"/>
                <w:szCs w:val="24"/>
                <w:lang w:val="ru-RU"/>
              </w:rPr>
              <w:t>Проект необходимо выполнить в соответствии заданием на проектирование</w:t>
            </w:r>
            <w:r w:rsidR="00DC6D77" w:rsidRPr="004F5C01">
              <w:rPr>
                <w:sz w:val="24"/>
                <w:szCs w:val="24"/>
                <w:lang w:val="ru-RU"/>
              </w:rPr>
              <w:t xml:space="preserve"> и техническими условиями,</w:t>
            </w:r>
            <w:r w:rsidRPr="004F5C01">
              <w:rPr>
                <w:sz w:val="24"/>
                <w:szCs w:val="24"/>
                <w:lang w:val="ru-RU"/>
              </w:rPr>
              <w:t xml:space="preserve"> предоставляемым</w:t>
            </w:r>
            <w:r w:rsidR="00DC6D77" w:rsidRPr="004F5C01">
              <w:rPr>
                <w:sz w:val="24"/>
                <w:szCs w:val="24"/>
                <w:lang w:val="ru-RU"/>
              </w:rPr>
              <w:t>и</w:t>
            </w:r>
            <w:r w:rsidRPr="004F5C01">
              <w:rPr>
                <w:sz w:val="24"/>
                <w:szCs w:val="24"/>
                <w:lang w:val="ru-RU"/>
              </w:rPr>
              <w:t xml:space="preserve"> Заказчиком.</w:t>
            </w:r>
            <w:r w:rsidR="00DC6D77" w:rsidRPr="004F5C01">
              <w:rPr>
                <w:sz w:val="24"/>
                <w:szCs w:val="24"/>
                <w:lang w:val="ru-RU"/>
              </w:rPr>
              <w:t xml:space="preserve"> 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>Для оформления обследования объекта Потенциальный поставщик должен после подписания договора, за 10 (десять) дней до начала работ предоставить данные сотрудников которым необходим допуск на объект.</w:t>
            </w:r>
          </w:p>
          <w:p w:rsidR="00F96514" w:rsidRPr="00F96514" w:rsidRDefault="00F96514" w:rsidP="00F96514">
            <w:pPr>
              <w:pStyle w:val="aff0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Все проектные решения, а так же выбор </w:t>
            </w:r>
            <w:proofErr w:type="gramStart"/>
            <w:r w:rsidRPr="00F96514">
              <w:rPr>
                <w:sz w:val="24"/>
                <w:szCs w:val="24"/>
                <w:lang w:val="ru-RU"/>
              </w:rPr>
              <w:t>комплектующих</w:t>
            </w:r>
            <w:proofErr w:type="gramEnd"/>
            <w:r w:rsidRPr="00F96514">
              <w:rPr>
                <w:sz w:val="24"/>
                <w:szCs w:val="24"/>
                <w:lang w:val="ru-RU"/>
              </w:rPr>
              <w:t xml:space="preserve"> и оборудования Потенциальный </w:t>
            </w:r>
            <w:r w:rsidR="002D1F56">
              <w:rPr>
                <w:sz w:val="24"/>
                <w:szCs w:val="24"/>
                <w:lang w:val="ru-RU"/>
              </w:rPr>
              <w:t>поставщик</w:t>
            </w:r>
            <w:r w:rsidR="002D1F56" w:rsidRPr="00F96514">
              <w:rPr>
                <w:sz w:val="24"/>
                <w:szCs w:val="24"/>
                <w:lang w:val="ru-RU"/>
              </w:rPr>
              <w:t xml:space="preserve"> </w:t>
            </w:r>
            <w:r w:rsidRPr="00F96514">
              <w:rPr>
                <w:sz w:val="24"/>
                <w:szCs w:val="24"/>
                <w:lang w:val="ru-RU"/>
              </w:rPr>
              <w:t>должен согласовывать с Заказчиком.</w:t>
            </w:r>
          </w:p>
          <w:p w:rsidR="0082405A" w:rsidRPr="00A438FA" w:rsidRDefault="00F96514" w:rsidP="002D1F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6"/>
              </w:tabs>
              <w:ind w:left="34" w:firstLine="326"/>
              <w:jc w:val="both"/>
              <w:rPr>
                <w:sz w:val="24"/>
                <w:szCs w:val="24"/>
                <w:lang w:val="ru-RU"/>
              </w:rPr>
            </w:pPr>
            <w:r w:rsidRPr="00F96514">
              <w:rPr>
                <w:sz w:val="24"/>
                <w:szCs w:val="24"/>
                <w:lang w:val="ru-RU"/>
              </w:rPr>
              <w:t xml:space="preserve">Все расходы при оказании услуги, в том числе транспортные, командировочные расходы, расходы на экспертизу проекта и дополнительные расходы при необходимости доработки или изменений в процессе разработки или экспертизы ПСД производятся за счет </w:t>
            </w:r>
            <w:r w:rsidR="002D1F56">
              <w:rPr>
                <w:sz w:val="24"/>
                <w:szCs w:val="24"/>
                <w:lang w:val="ru-RU"/>
              </w:rPr>
              <w:t>Потенциаль</w:t>
            </w:r>
            <w:bookmarkStart w:id="1" w:name="_GoBack"/>
            <w:bookmarkEnd w:id="1"/>
            <w:r w:rsidR="002D1F56">
              <w:rPr>
                <w:sz w:val="24"/>
                <w:szCs w:val="24"/>
                <w:lang w:val="ru-RU"/>
              </w:rPr>
              <w:t>ного поставщика</w:t>
            </w:r>
            <w:r w:rsidRPr="00F96514">
              <w:rPr>
                <w:sz w:val="24"/>
                <w:szCs w:val="24"/>
                <w:lang w:val="ru-RU"/>
              </w:rPr>
              <w:t>.</w:t>
            </w:r>
            <w:r w:rsidR="0082405A" w:rsidRPr="00A438FA">
              <w:rPr>
                <w:sz w:val="24"/>
                <w:szCs w:val="24"/>
              </w:rPr>
              <w:t> </w:t>
            </w:r>
          </w:p>
        </w:tc>
      </w:tr>
      <w:tr w:rsidR="00A438FA" w:rsidRPr="00FE5069" w:rsidTr="0082405A">
        <w:trPr>
          <w:trHeight w:val="30"/>
        </w:trPr>
        <w:tc>
          <w:tcPr>
            <w:tcW w:w="36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  <w:lang w:val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</w:t>
            </w:r>
            <w:r w:rsidRPr="00A438FA">
              <w:rPr>
                <w:sz w:val="24"/>
                <w:szCs w:val="24"/>
                <w:lang w:val="ru-RU"/>
              </w:rPr>
              <w:lastRenderedPageBreak/>
              <w:t>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05A" w:rsidRPr="00A438FA" w:rsidRDefault="0082405A" w:rsidP="00824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lang w:val="ru-RU"/>
              </w:rPr>
            </w:pPr>
            <w:r w:rsidRPr="00A438FA">
              <w:rPr>
                <w:sz w:val="24"/>
                <w:szCs w:val="24"/>
              </w:rPr>
              <w:lastRenderedPageBreak/>
              <w:t> </w:t>
            </w:r>
          </w:p>
        </w:tc>
      </w:tr>
    </w:tbl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lastRenderedPageBreak/>
        <w:tab/>
        <w:t>* сведения подтягиваются из плана государственных закупок (отображаются автоматически).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Примечание.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4"/>
          <w:szCs w:val="24"/>
          <w:lang w:val="ru-RU"/>
        </w:rPr>
      </w:pPr>
      <w:r w:rsidRPr="00A438FA">
        <w:rPr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82405A" w:rsidRPr="00A438FA" w:rsidRDefault="0082405A" w:rsidP="008240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rPr>
          <w:sz w:val="24"/>
          <w:szCs w:val="24"/>
          <w:lang w:val="ru-RU"/>
        </w:rPr>
      </w:pPr>
      <w:r w:rsidRPr="00A438FA">
        <w:rPr>
          <w:sz w:val="24"/>
          <w:szCs w:val="24"/>
        </w:rPr>
        <w:t> </w:t>
      </w:r>
    </w:p>
    <w:p w:rsidR="0082405A" w:rsidRPr="00A438FA" w:rsidRDefault="0082405A" w:rsidP="0082405A">
      <w:pPr>
        <w:rPr>
          <w:sz w:val="24"/>
          <w:szCs w:val="24"/>
          <w:lang w:val="ru-RU"/>
        </w:rPr>
      </w:pPr>
    </w:p>
    <w:p w:rsidR="0082405A" w:rsidRPr="00A438FA" w:rsidRDefault="0082405A">
      <w:pPr>
        <w:rPr>
          <w:sz w:val="24"/>
          <w:szCs w:val="24"/>
          <w:lang w:val="ru-RU"/>
        </w:rPr>
      </w:pPr>
    </w:p>
    <w:sectPr w:rsidR="0082405A" w:rsidRPr="00A438FA">
      <w:pgSz w:w="11906" w:h="16838"/>
      <w:pgMar w:top="709" w:right="850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18" w:rsidRDefault="00815818">
      <w:pPr>
        <w:spacing w:after="0" w:line="240" w:lineRule="auto"/>
      </w:pPr>
      <w:r>
        <w:separator/>
      </w:r>
    </w:p>
  </w:endnote>
  <w:endnote w:type="continuationSeparator" w:id="0">
    <w:p w:rsidR="00815818" w:rsidRDefault="0081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18" w:rsidRDefault="00815818">
      <w:pPr>
        <w:spacing w:after="0" w:line="240" w:lineRule="auto"/>
      </w:pPr>
      <w:r>
        <w:separator/>
      </w:r>
    </w:p>
  </w:footnote>
  <w:footnote w:type="continuationSeparator" w:id="0">
    <w:p w:rsidR="00815818" w:rsidRDefault="0081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3E43"/>
    <w:multiLevelType w:val="multilevel"/>
    <w:tmpl w:val="8EE096E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F83706B"/>
    <w:multiLevelType w:val="hybridMultilevel"/>
    <w:tmpl w:val="3B6A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6070E"/>
    <w:multiLevelType w:val="hybridMultilevel"/>
    <w:tmpl w:val="807CB122"/>
    <w:lvl w:ilvl="0" w:tplc="BF6C18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A4B001D"/>
    <w:multiLevelType w:val="hybridMultilevel"/>
    <w:tmpl w:val="CF5EE57E"/>
    <w:lvl w:ilvl="0" w:tplc="0A0CF126">
      <w:start w:val="5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748497B"/>
    <w:multiLevelType w:val="hybridMultilevel"/>
    <w:tmpl w:val="46C2FE94"/>
    <w:lvl w:ilvl="0" w:tplc="DFD8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651FFB"/>
    <w:multiLevelType w:val="multilevel"/>
    <w:tmpl w:val="0A62CAC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FD55306"/>
    <w:multiLevelType w:val="hybridMultilevel"/>
    <w:tmpl w:val="C7BE4814"/>
    <w:lvl w:ilvl="0" w:tplc="E43201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E1"/>
    <w:rsid w:val="0000264A"/>
    <w:rsid w:val="00032263"/>
    <w:rsid w:val="00033CC0"/>
    <w:rsid w:val="00045A92"/>
    <w:rsid w:val="0005323B"/>
    <w:rsid w:val="000D345F"/>
    <w:rsid w:val="000D7F12"/>
    <w:rsid w:val="000F2FE1"/>
    <w:rsid w:val="000F4290"/>
    <w:rsid w:val="00132A0E"/>
    <w:rsid w:val="001C14A4"/>
    <w:rsid w:val="001C6E40"/>
    <w:rsid w:val="001D3DF7"/>
    <w:rsid w:val="002A1EBE"/>
    <w:rsid w:val="002D1F56"/>
    <w:rsid w:val="002D25C1"/>
    <w:rsid w:val="002F07C5"/>
    <w:rsid w:val="00300CEA"/>
    <w:rsid w:val="00320F42"/>
    <w:rsid w:val="00361E47"/>
    <w:rsid w:val="00365886"/>
    <w:rsid w:val="003F540E"/>
    <w:rsid w:val="0044382B"/>
    <w:rsid w:val="00451D27"/>
    <w:rsid w:val="00452455"/>
    <w:rsid w:val="00455CE8"/>
    <w:rsid w:val="004930DF"/>
    <w:rsid w:val="00493FE8"/>
    <w:rsid w:val="004F5C01"/>
    <w:rsid w:val="004F67E6"/>
    <w:rsid w:val="00542BB1"/>
    <w:rsid w:val="005545A9"/>
    <w:rsid w:val="00582C37"/>
    <w:rsid w:val="0058570E"/>
    <w:rsid w:val="00602474"/>
    <w:rsid w:val="00617A87"/>
    <w:rsid w:val="006229DB"/>
    <w:rsid w:val="006529C8"/>
    <w:rsid w:val="006A1D60"/>
    <w:rsid w:val="006B1423"/>
    <w:rsid w:val="006B5D3C"/>
    <w:rsid w:val="006E53B9"/>
    <w:rsid w:val="00704893"/>
    <w:rsid w:val="00723B78"/>
    <w:rsid w:val="00773DC0"/>
    <w:rsid w:val="0079146E"/>
    <w:rsid w:val="007C0887"/>
    <w:rsid w:val="007D363F"/>
    <w:rsid w:val="00801119"/>
    <w:rsid w:val="008147AB"/>
    <w:rsid w:val="00815818"/>
    <w:rsid w:val="0082138E"/>
    <w:rsid w:val="0082405A"/>
    <w:rsid w:val="00827B48"/>
    <w:rsid w:val="0084179D"/>
    <w:rsid w:val="008506E1"/>
    <w:rsid w:val="00855665"/>
    <w:rsid w:val="00875D4C"/>
    <w:rsid w:val="008B5E87"/>
    <w:rsid w:val="008D2695"/>
    <w:rsid w:val="00916868"/>
    <w:rsid w:val="00922C03"/>
    <w:rsid w:val="00923882"/>
    <w:rsid w:val="009271EA"/>
    <w:rsid w:val="00936F18"/>
    <w:rsid w:val="0093712A"/>
    <w:rsid w:val="00943EF0"/>
    <w:rsid w:val="0096553C"/>
    <w:rsid w:val="0098658D"/>
    <w:rsid w:val="009A75EB"/>
    <w:rsid w:val="009B6F04"/>
    <w:rsid w:val="00A411A5"/>
    <w:rsid w:val="00A438FA"/>
    <w:rsid w:val="00AA0291"/>
    <w:rsid w:val="00AB711A"/>
    <w:rsid w:val="00B50766"/>
    <w:rsid w:val="00B92C9D"/>
    <w:rsid w:val="00CF55F1"/>
    <w:rsid w:val="00D34B3C"/>
    <w:rsid w:val="00D46861"/>
    <w:rsid w:val="00D8606A"/>
    <w:rsid w:val="00DB1A73"/>
    <w:rsid w:val="00DC6D77"/>
    <w:rsid w:val="00E21BA1"/>
    <w:rsid w:val="00E6350C"/>
    <w:rsid w:val="00EB6C4C"/>
    <w:rsid w:val="00ED22D2"/>
    <w:rsid w:val="00F4141C"/>
    <w:rsid w:val="00F96514"/>
    <w:rsid w:val="00FB69D4"/>
    <w:rsid w:val="00FC6249"/>
    <w:rsid w:val="00FD22CE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2"/>
    <w:basedOn w:val="a1"/>
    <w:next w:val="af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ff9">
    <w:name w:val="Normal (Web)"/>
    <w:basedOn w:val="a"/>
    <w:link w:val="aff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1">
    <w:name w:val="Абзац списка Знак"/>
    <w:link w:val="aff0"/>
    <w:uiPriority w:val="34"/>
    <w:rPr>
      <w:rFonts w:ascii="Times New Roman" w:eastAsia="Times New Roman" w:hAnsi="Times New Roman" w:cs="Times New Roman"/>
      <w:lang w:val="en-US"/>
    </w:rPr>
  </w:style>
  <w:style w:type="character" w:customStyle="1" w:styleId="affa">
    <w:name w:val="Обычный (веб) Знак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</w:style>
  <w:style w:type="paragraph" w:styleId="HTML">
    <w:name w:val="HTML Preformatted"/>
    <w:basedOn w:val="a"/>
    <w:link w:val="HTML0"/>
    <w:uiPriority w:val="99"/>
    <w:unhideWhenUsed/>
    <w:rsid w:val="00452455"/>
    <w:pPr>
      <w:spacing w:after="0" w:line="240" w:lineRule="auto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52455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2"/>
    <w:basedOn w:val="a1"/>
    <w:next w:val="af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ff9">
    <w:name w:val="Normal (Web)"/>
    <w:basedOn w:val="a"/>
    <w:link w:val="aff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1">
    <w:name w:val="Абзац списка Знак"/>
    <w:link w:val="aff0"/>
    <w:uiPriority w:val="34"/>
    <w:rPr>
      <w:rFonts w:ascii="Times New Roman" w:eastAsia="Times New Roman" w:hAnsi="Times New Roman" w:cs="Times New Roman"/>
      <w:lang w:val="en-US"/>
    </w:rPr>
  </w:style>
  <w:style w:type="character" w:customStyle="1" w:styleId="affa">
    <w:name w:val="Обычный (веб) Знак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</w:style>
  <w:style w:type="paragraph" w:styleId="HTML">
    <w:name w:val="HTML Preformatted"/>
    <w:basedOn w:val="a"/>
    <w:link w:val="HTML0"/>
    <w:uiPriority w:val="99"/>
    <w:unhideWhenUsed/>
    <w:rsid w:val="00452455"/>
    <w:pPr>
      <w:spacing w:after="0" w:line="240" w:lineRule="auto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5245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7C3C-7A70-4388-AFB1-A5556972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Tleugabyl Izgutdinov</cp:lastModifiedBy>
  <cp:revision>3</cp:revision>
  <dcterms:created xsi:type="dcterms:W3CDTF">2025-06-16T06:27:00Z</dcterms:created>
  <dcterms:modified xsi:type="dcterms:W3CDTF">2025-06-16T10:04:00Z</dcterms:modified>
</cp:coreProperties>
</file>