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6"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F0DB1B9" w:rsidR="00AB60DD" w:rsidRPr="00C621B8" w:rsidRDefault="00AB60DD" w:rsidP="00AB60DD">
      <w:pPr>
        <w:jc w:val="center"/>
        <w:textAlignment w:val="baseline"/>
      </w:pPr>
      <w:r w:rsidRPr="00C621B8">
        <w:rPr>
          <w:rStyle w:val="s1"/>
        </w:rPr>
        <w:t>Техническая спецификация</w:t>
      </w:r>
      <w:r w:rsidRPr="00C621B8">
        <w:rPr>
          <w:rStyle w:val="s1"/>
        </w:rPr>
        <w:br/>
        <w:t xml:space="preserve">закупаемых </w:t>
      </w:r>
      <w:r w:rsidR="009458D0" w:rsidRPr="00D2782E">
        <w:rPr>
          <w:rStyle w:val="s1"/>
          <w:lang w:val="kk-KZ"/>
        </w:rPr>
        <w:t>услуг</w:t>
      </w:r>
      <w:r w:rsidRPr="00C621B8">
        <w:rPr>
          <w:rStyle w:val="s1"/>
        </w:rPr>
        <w:t xml:space="preserve">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6AEE2BBF" w:rsidR="00AB60DD" w:rsidRPr="009A503F" w:rsidRDefault="00AB60DD" w:rsidP="00AB60DD">
      <w:pPr>
        <w:ind w:firstLine="397"/>
        <w:jc w:val="both"/>
      </w:pPr>
      <w:r w:rsidRPr="00C621B8">
        <w:rPr>
          <w:rStyle w:val="s0"/>
        </w:rPr>
        <w:t xml:space="preserve">Наименование конкурса </w:t>
      </w:r>
      <w:r w:rsidR="00755956">
        <w:rPr>
          <w:rStyle w:val="s0"/>
        </w:rPr>
        <w:t xml:space="preserve"> </w:t>
      </w:r>
      <w:r w:rsidR="00A30051" w:rsidRPr="00DE7052">
        <w:rPr>
          <w:rFonts w:eastAsiaTheme="minorHAnsi"/>
          <w:szCs w:val="16"/>
          <w:lang w:eastAsia="en-US"/>
        </w:rPr>
        <w:t>Услуги по продлению лицензий на право использования программного обеспечения</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059E03FD" w:rsidR="00AB60DD" w:rsidRDefault="00AB60DD" w:rsidP="00AB60DD">
      <w:pPr>
        <w:ind w:firstLine="397"/>
        <w:jc w:val="both"/>
        <w:rPr>
          <w:rStyle w:val="s0"/>
          <w:lang w:val="kk-KZ"/>
        </w:rPr>
      </w:pPr>
      <w:r w:rsidRPr="00C621B8">
        <w:rPr>
          <w:rStyle w:val="s0"/>
        </w:rPr>
        <w:t xml:space="preserve">Наименование лота </w:t>
      </w:r>
      <w:r w:rsidR="00755956">
        <w:rPr>
          <w:rStyle w:val="s0"/>
        </w:rPr>
        <w:t xml:space="preserve"> </w:t>
      </w:r>
      <w:r w:rsidR="00A30051" w:rsidRPr="00DE7052">
        <w:rPr>
          <w:rFonts w:eastAsiaTheme="minorHAnsi"/>
          <w:szCs w:val="16"/>
          <w:lang w:eastAsia="en-US"/>
        </w:rPr>
        <w:t>Услуги по продлению лицензий на право использования программного обеспечения</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81"/>
        <w:gridCol w:w="9988"/>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28572DD4" w:rsidR="00FF259F" w:rsidRPr="00834646" w:rsidRDefault="00834646" w:rsidP="00374291">
            <w:pPr>
              <w:rPr>
                <w:color w:val="auto"/>
                <w:lang w:val="en-US"/>
              </w:rPr>
            </w:pPr>
            <w:r w:rsidRPr="00834646">
              <w:rPr>
                <w:rFonts w:eastAsiaTheme="minorHAnsi"/>
                <w:szCs w:val="16"/>
                <w:lang w:eastAsia="en-US"/>
              </w:rPr>
              <w:t>582950.000.000000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7964C786" w:rsidR="00FF259F" w:rsidRPr="00DE7052" w:rsidRDefault="00DE7052" w:rsidP="004145E8">
            <w:pPr>
              <w:rPr>
                <w:color w:val="auto"/>
              </w:rPr>
            </w:pPr>
            <w:r w:rsidRPr="00DE7052">
              <w:rPr>
                <w:rFonts w:eastAsiaTheme="minorHAnsi"/>
                <w:szCs w:val="16"/>
                <w:lang w:eastAsia="en-US"/>
              </w:rPr>
              <w:t>Услуги по продлению лицензий на право использования программного обеспечения</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7383983B" w:rsidR="00FF259F" w:rsidRPr="00E66ABA" w:rsidRDefault="005A6C10" w:rsidP="004145E8">
            <w:pPr>
              <w:rPr>
                <w:color w:val="auto"/>
              </w:rPr>
            </w:pPr>
            <w:r w:rsidRPr="005A6C10">
              <w:rPr>
                <w:color w:val="auto"/>
              </w:rPr>
              <w:t>Одна услуга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6A535C68" w:rsidR="00FF259F" w:rsidRPr="00E735A5" w:rsidRDefault="00ED7CBC" w:rsidP="004145E8">
            <w:pPr>
              <w:rPr>
                <w:color w:val="auto"/>
                <w:lang w:val="en-US"/>
              </w:rPr>
            </w:pPr>
            <w:r w:rsidRPr="00ED7CBC">
              <w:rPr>
                <w:rFonts w:eastAsiaTheme="minorHAnsi"/>
                <w:b/>
                <w:bCs/>
                <w:lang w:val="en-US" w:eastAsia="en-US"/>
              </w:rPr>
              <w:t>50</w:t>
            </w:r>
            <w:r>
              <w:rPr>
                <w:rFonts w:eastAsiaTheme="minorHAnsi"/>
                <w:b/>
                <w:bCs/>
                <w:lang w:val="kk-KZ" w:eastAsia="en-US"/>
              </w:rPr>
              <w:t> </w:t>
            </w:r>
            <w:r w:rsidRPr="00ED7CBC">
              <w:rPr>
                <w:rFonts w:eastAsiaTheme="minorHAnsi"/>
                <w:b/>
                <w:bCs/>
                <w:lang w:val="en-US" w:eastAsia="en-US"/>
              </w:rPr>
              <w:t>096</w:t>
            </w:r>
            <w:r>
              <w:rPr>
                <w:rFonts w:eastAsiaTheme="minorHAnsi"/>
                <w:b/>
                <w:bCs/>
                <w:lang w:val="kk-KZ" w:eastAsia="en-US"/>
              </w:rPr>
              <w:t xml:space="preserve"> </w:t>
            </w:r>
            <w:r w:rsidRPr="00ED7CBC">
              <w:rPr>
                <w:rFonts w:eastAsiaTheme="minorHAnsi"/>
                <w:b/>
                <w:bCs/>
                <w:lang w:val="en-US" w:eastAsia="en-US"/>
              </w:rPr>
              <w:t>892,86</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045F86B5" w:rsidR="00FF259F" w:rsidRPr="00BE49EB" w:rsidRDefault="00ED7CBC" w:rsidP="004145E8">
            <w:pPr>
              <w:rPr>
                <w:color w:val="auto"/>
                <w:lang w:val="kk-KZ"/>
              </w:rPr>
            </w:pPr>
            <w:r w:rsidRPr="00ED7CBC">
              <w:rPr>
                <w:rFonts w:eastAsiaTheme="minorHAnsi"/>
                <w:b/>
                <w:bCs/>
                <w:lang w:val="en-US" w:eastAsia="en-US"/>
              </w:rPr>
              <w:t>50</w:t>
            </w:r>
            <w:r>
              <w:rPr>
                <w:rFonts w:eastAsiaTheme="minorHAnsi"/>
                <w:b/>
                <w:bCs/>
                <w:lang w:val="kk-KZ" w:eastAsia="en-US"/>
              </w:rPr>
              <w:t> </w:t>
            </w:r>
            <w:r w:rsidRPr="00ED7CBC">
              <w:rPr>
                <w:rFonts w:eastAsiaTheme="minorHAnsi"/>
                <w:b/>
                <w:bCs/>
                <w:lang w:val="en-US" w:eastAsia="en-US"/>
              </w:rPr>
              <w:t>096</w:t>
            </w:r>
            <w:r>
              <w:rPr>
                <w:rFonts w:eastAsiaTheme="minorHAnsi"/>
                <w:b/>
                <w:bCs/>
                <w:lang w:val="kk-KZ" w:eastAsia="en-US"/>
              </w:rPr>
              <w:t xml:space="preserve"> </w:t>
            </w:r>
            <w:r w:rsidRPr="00ED7CBC">
              <w:rPr>
                <w:rFonts w:eastAsiaTheme="minorHAnsi"/>
                <w:b/>
                <w:bCs/>
                <w:lang w:val="en-US" w:eastAsia="en-US"/>
              </w:rPr>
              <w:t>892,86</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6D70448F" w:rsidR="00FF259F" w:rsidRPr="00BE49EB" w:rsidRDefault="00ED7CBC" w:rsidP="004145E8">
            <w:pPr>
              <w:rPr>
                <w:color w:val="auto"/>
              </w:rPr>
            </w:pPr>
            <w:r>
              <w:rPr>
                <w:color w:val="auto"/>
              </w:rPr>
              <w:t>15</w:t>
            </w:r>
            <w:r w:rsidR="0049336F">
              <w:rPr>
                <w:color w:val="auto"/>
              </w:rPr>
              <w:t xml:space="preserve"> </w:t>
            </w:r>
            <w:r w:rsidR="009458D0" w:rsidRPr="00D2782E">
              <w:rPr>
                <w:color w:val="auto"/>
                <w:lang w:val="kk-KZ"/>
              </w:rPr>
              <w:t>календарных</w:t>
            </w:r>
            <w:r w:rsidR="009458D0">
              <w:rPr>
                <w:color w:val="auto"/>
                <w:lang w:val="kk-KZ"/>
              </w:rPr>
              <w:t xml:space="preserve"> </w:t>
            </w:r>
            <w:r w:rsidR="0049336F">
              <w:rPr>
                <w:color w:val="auto"/>
              </w:rPr>
              <w:t>дней</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C621B8" w:rsidRDefault="0071382E" w:rsidP="002665AC">
            <w:pPr>
              <w:tabs>
                <w:tab w:val="left" w:pos="1125"/>
              </w:tabs>
              <w:rPr>
                <w:color w:val="auto"/>
              </w:rPr>
            </w:pPr>
            <w:r w:rsidRPr="00D2782E">
              <w:rPr>
                <w:color w:val="auto"/>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w:t>
            </w:r>
            <w:r w:rsidRPr="00EA600A">
              <w:lastRenderedPageBreak/>
              <w:t>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0121EA5B" w:rsidR="00FF259F"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lastRenderedPageBreak/>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07031019" w:rsidR="00FF259F" w:rsidRPr="00C621B8" w:rsidRDefault="00FF259F" w:rsidP="004145E8">
            <w:pPr>
              <w:rPr>
                <w:color w:val="auto"/>
              </w:rPr>
            </w:pP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DA6DD" w14:textId="30646061" w:rsidR="00160586" w:rsidRDefault="00160586" w:rsidP="00160586">
            <w:bookmarkStart w:id="0" w:name="_Hlk169620694"/>
            <w:proofErr w:type="spellStart"/>
            <w:r w:rsidRPr="00160586">
              <w:rPr>
                <w:lang w:val="uk-UA"/>
              </w:rPr>
              <w:t>Технические</w:t>
            </w:r>
            <w:proofErr w:type="spellEnd"/>
            <w:r w:rsidRPr="00160586">
              <w:rPr>
                <w:lang w:val="uk-UA"/>
              </w:rPr>
              <w:t xml:space="preserve"> </w:t>
            </w:r>
            <w:proofErr w:type="spellStart"/>
            <w:r w:rsidRPr="00160586">
              <w:rPr>
                <w:lang w:val="uk-UA"/>
              </w:rPr>
              <w:t>требования</w:t>
            </w:r>
            <w:proofErr w:type="spellEnd"/>
            <w:r w:rsidRPr="00160586">
              <w:rPr>
                <w:lang w:val="uk-UA"/>
              </w:rPr>
              <w:t xml:space="preserve"> на </w:t>
            </w:r>
            <w:proofErr w:type="spellStart"/>
            <w:r w:rsidRPr="00160586">
              <w:rPr>
                <w:lang w:val="uk-UA"/>
              </w:rPr>
              <w:t>оказание</w:t>
            </w:r>
            <w:proofErr w:type="spellEnd"/>
            <w:r w:rsidRPr="00160586">
              <w:rPr>
                <w:lang w:val="uk-UA"/>
              </w:rPr>
              <w:t xml:space="preserve"> услуг по </w:t>
            </w:r>
            <w:proofErr w:type="spellStart"/>
            <w:r w:rsidRPr="00160586">
              <w:rPr>
                <w:lang w:val="uk-UA"/>
              </w:rPr>
              <w:t>продлению</w:t>
            </w:r>
            <w:proofErr w:type="spellEnd"/>
            <w:r w:rsidRPr="00160586">
              <w:rPr>
                <w:lang w:val="uk-UA"/>
              </w:rPr>
              <w:t xml:space="preserve"> </w:t>
            </w:r>
            <w:proofErr w:type="spellStart"/>
            <w:r w:rsidRPr="00160586">
              <w:rPr>
                <w:lang w:val="uk-UA"/>
              </w:rPr>
              <w:t>технической</w:t>
            </w:r>
            <w:proofErr w:type="spellEnd"/>
            <w:r w:rsidRPr="00160586">
              <w:rPr>
                <w:lang w:val="uk-UA"/>
              </w:rPr>
              <w:t xml:space="preserve"> </w:t>
            </w:r>
            <w:proofErr w:type="spellStart"/>
            <w:r w:rsidRPr="00160586">
              <w:rPr>
                <w:lang w:val="uk-UA"/>
              </w:rPr>
              <w:t>поддержки</w:t>
            </w:r>
            <w:proofErr w:type="spellEnd"/>
            <w:r w:rsidRPr="00160586">
              <w:rPr>
                <w:lang w:val="uk-UA"/>
              </w:rPr>
              <w:t xml:space="preserve"> </w:t>
            </w:r>
            <w:proofErr w:type="spellStart"/>
            <w:r w:rsidRPr="00160586">
              <w:rPr>
                <w:lang w:val="uk-UA"/>
              </w:rPr>
              <w:t>оборудования</w:t>
            </w:r>
            <w:proofErr w:type="spellEnd"/>
            <w:r w:rsidRPr="00160586">
              <w:rPr>
                <w:lang w:val="uk-UA"/>
              </w:rPr>
              <w:t xml:space="preserve"> </w:t>
            </w:r>
            <w:proofErr w:type="spellStart"/>
            <w:r w:rsidRPr="00160586">
              <w:rPr>
                <w:lang w:val="uk-UA"/>
              </w:rPr>
              <w:t>FortiGate</w:t>
            </w:r>
            <w:proofErr w:type="spellEnd"/>
            <w:r w:rsidRPr="00160586">
              <w:rPr>
                <w:lang w:val="uk-UA"/>
              </w:rPr>
              <w:t xml:space="preserve"> 600F</w:t>
            </w:r>
            <w:r>
              <w:rPr>
                <w:lang w:val="uk-UA"/>
              </w:rPr>
              <w:t xml:space="preserve"> с о</w:t>
            </w:r>
            <w:r w:rsidRPr="00EA600A">
              <w:t>писание</w:t>
            </w:r>
            <w:r>
              <w:t>м</w:t>
            </w:r>
            <w:r w:rsidRPr="00EA600A">
              <w:t xml:space="preserve"> требуемых функциональных, технических, качественных, эксплуатационных и иных характеристик </w:t>
            </w:r>
            <w:r w:rsidR="00D2782E">
              <w:t>лицензии</w:t>
            </w:r>
          </w:p>
          <w:p w14:paraId="0D674DB5" w14:textId="05968E4C" w:rsidR="00160586" w:rsidRPr="00160586" w:rsidRDefault="0016058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E314BD1" w14:textId="1436587C" w:rsidR="000179FF" w:rsidRDefault="000179FF" w:rsidP="000179FF">
            <w:pPr>
              <w:spacing w:before="240" w:after="240"/>
              <w:jc w:val="center"/>
              <w:rPr>
                <w:rFonts w:eastAsia="Verdana"/>
                <w:b/>
                <w:lang w:val="uk-UA"/>
              </w:rPr>
            </w:pPr>
            <w:proofErr w:type="spellStart"/>
            <w:r w:rsidRPr="000179FF">
              <w:rPr>
                <w:rFonts w:eastAsia="Verdana"/>
                <w:b/>
                <w:lang w:val="uk-UA"/>
              </w:rPr>
              <w:t>Технические</w:t>
            </w:r>
            <w:proofErr w:type="spellEnd"/>
            <w:r w:rsidRPr="000179FF">
              <w:rPr>
                <w:rFonts w:eastAsia="Verdana"/>
                <w:b/>
                <w:lang w:val="uk-UA"/>
              </w:rPr>
              <w:t xml:space="preserve"> </w:t>
            </w:r>
            <w:proofErr w:type="spellStart"/>
            <w:r w:rsidRPr="000179FF">
              <w:rPr>
                <w:rFonts w:eastAsia="Verdana"/>
                <w:b/>
                <w:lang w:val="uk-UA"/>
              </w:rPr>
              <w:t>требования</w:t>
            </w:r>
            <w:proofErr w:type="spellEnd"/>
            <w:r w:rsidRPr="000179FF">
              <w:rPr>
                <w:rFonts w:eastAsia="Verdana"/>
                <w:b/>
                <w:lang w:val="uk-UA"/>
              </w:rPr>
              <w:t xml:space="preserve"> на </w:t>
            </w:r>
            <w:proofErr w:type="spellStart"/>
            <w:r w:rsidRPr="000179FF">
              <w:rPr>
                <w:rFonts w:eastAsia="Verdana"/>
                <w:b/>
                <w:lang w:val="uk-UA"/>
              </w:rPr>
              <w:t>оказание</w:t>
            </w:r>
            <w:proofErr w:type="spellEnd"/>
            <w:r w:rsidRPr="000179FF">
              <w:rPr>
                <w:rFonts w:eastAsia="Verdana"/>
                <w:b/>
                <w:lang w:val="uk-UA"/>
              </w:rPr>
              <w:t xml:space="preserve"> услуг по </w:t>
            </w:r>
            <w:proofErr w:type="spellStart"/>
            <w:r w:rsidRPr="000179FF">
              <w:rPr>
                <w:rFonts w:eastAsia="Verdana"/>
                <w:b/>
                <w:lang w:val="uk-UA"/>
              </w:rPr>
              <w:t>продлению</w:t>
            </w:r>
            <w:proofErr w:type="spellEnd"/>
            <w:r w:rsidRPr="000179FF">
              <w:rPr>
                <w:rFonts w:eastAsia="Verdana"/>
                <w:b/>
                <w:lang w:val="uk-UA"/>
              </w:rPr>
              <w:t xml:space="preserve"> </w:t>
            </w:r>
            <w:proofErr w:type="spellStart"/>
            <w:r w:rsidRPr="000179FF">
              <w:rPr>
                <w:rFonts w:eastAsia="Verdana"/>
                <w:b/>
                <w:lang w:val="uk-UA"/>
              </w:rPr>
              <w:t>технической</w:t>
            </w:r>
            <w:proofErr w:type="spellEnd"/>
            <w:r w:rsidRPr="000179FF">
              <w:rPr>
                <w:rFonts w:eastAsia="Verdana"/>
                <w:b/>
                <w:lang w:val="uk-UA"/>
              </w:rPr>
              <w:t xml:space="preserve"> </w:t>
            </w:r>
            <w:proofErr w:type="spellStart"/>
            <w:r w:rsidRPr="000179FF">
              <w:rPr>
                <w:rFonts w:eastAsia="Verdana"/>
                <w:b/>
                <w:lang w:val="uk-UA"/>
              </w:rPr>
              <w:t>поддержки</w:t>
            </w:r>
            <w:proofErr w:type="spellEnd"/>
            <w:r w:rsidRPr="000179FF">
              <w:rPr>
                <w:rFonts w:eastAsia="Verdana"/>
                <w:b/>
                <w:lang w:val="uk-UA"/>
              </w:rPr>
              <w:t xml:space="preserve"> </w:t>
            </w:r>
            <w:proofErr w:type="spellStart"/>
            <w:r w:rsidRPr="000179FF">
              <w:rPr>
                <w:rFonts w:eastAsia="Verdana"/>
                <w:b/>
                <w:lang w:val="uk-UA"/>
              </w:rPr>
              <w:t>оборудования</w:t>
            </w:r>
            <w:proofErr w:type="spellEnd"/>
            <w:r w:rsidRPr="000179FF">
              <w:rPr>
                <w:rFonts w:eastAsia="Verdana"/>
                <w:b/>
                <w:lang w:val="uk-UA"/>
              </w:rPr>
              <w:t xml:space="preserve"> </w:t>
            </w:r>
            <w:proofErr w:type="spellStart"/>
            <w:r w:rsidRPr="000179FF">
              <w:rPr>
                <w:rFonts w:eastAsia="Verdana"/>
                <w:b/>
                <w:lang w:val="uk-UA"/>
              </w:rPr>
              <w:t>FortiGate</w:t>
            </w:r>
            <w:proofErr w:type="spellEnd"/>
            <w:r w:rsidRPr="000179FF">
              <w:rPr>
                <w:rFonts w:eastAsia="Verdana"/>
                <w:b/>
                <w:lang w:val="uk-UA"/>
              </w:rPr>
              <w:t xml:space="preserve"> 600F</w:t>
            </w:r>
          </w:p>
          <w:p w14:paraId="41DAF25F" w14:textId="77777777" w:rsidR="00ED7CBC" w:rsidRPr="004370E9" w:rsidRDefault="00ED7CBC" w:rsidP="00ED7CBC">
            <w:pPr>
              <w:spacing w:before="100" w:after="100"/>
              <w:ind w:left="540"/>
              <w:rPr>
                <w:b/>
              </w:rPr>
            </w:pPr>
            <w:r w:rsidRPr="004370E9">
              <w:rPr>
                <w:b/>
                <w:lang w:val="kk-KZ"/>
              </w:rPr>
              <w:t>Условия</w:t>
            </w:r>
            <w:r w:rsidRPr="004370E9">
              <w:rPr>
                <w:b/>
              </w:rPr>
              <w:t xml:space="preserve"> предоставления продления лицензий и технической поддержки </w:t>
            </w:r>
          </w:p>
          <w:p w14:paraId="07910E37" w14:textId="46DC3A60" w:rsidR="00ED7CBC" w:rsidRDefault="00ED7CBC" w:rsidP="00ED7CBC">
            <w:pPr>
              <w:spacing w:before="100" w:after="100"/>
              <w:jc w:val="both"/>
              <w:rPr>
                <w:spacing w:val="-1"/>
                <w:szCs w:val="28"/>
                <w:lang w:val="kk-KZ"/>
              </w:rPr>
            </w:pPr>
            <w:r w:rsidRPr="004370E9">
              <w:rPr>
                <w:spacing w:val="-1"/>
                <w:szCs w:val="28"/>
              </w:rPr>
              <w:t xml:space="preserve">Круглосуточный прием заявок </w:t>
            </w:r>
            <w:r w:rsidRPr="004370E9">
              <w:rPr>
                <w:szCs w:val="28"/>
              </w:rPr>
              <w:t>Исполнителем</w:t>
            </w:r>
            <w:r w:rsidRPr="004370E9">
              <w:rPr>
                <w:spacing w:val="-1"/>
                <w:szCs w:val="28"/>
              </w:rPr>
              <w:t xml:space="preserve"> о выходе из строя оборудования. </w:t>
            </w:r>
          </w:p>
          <w:p w14:paraId="0CF7D5BA" w14:textId="77777777" w:rsidR="00D2782E" w:rsidRDefault="00D2782E" w:rsidP="00ED7CBC">
            <w:pPr>
              <w:spacing w:before="100" w:after="100"/>
              <w:jc w:val="both"/>
            </w:pPr>
            <w:r>
              <w:t>Активация и предоставление лицензий (ключей/контрактов) осуществляются в течение 15 календарных дней.</w:t>
            </w:r>
          </w:p>
          <w:p w14:paraId="09F8CB50" w14:textId="1ACEEBF5" w:rsidR="00ED7CBC" w:rsidRPr="004370E9" w:rsidRDefault="00ED7CBC" w:rsidP="00ED7CBC">
            <w:pPr>
              <w:spacing w:before="100" w:after="100"/>
              <w:jc w:val="both"/>
              <w:rPr>
                <w:szCs w:val="28"/>
              </w:rPr>
            </w:pPr>
            <w:r w:rsidRPr="004370E9">
              <w:rPr>
                <w:szCs w:val="28"/>
              </w:rPr>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289C82DF" w14:textId="77777777" w:rsidR="00ED7CBC" w:rsidRPr="004370E9" w:rsidRDefault="00ED7CBC" w:rsidP="00ED7CBC">
            <w:pPr>
              <w:spacing w:before="100" w:after="100"/>
              <w:jc w:val="both"/>
              <w:rPr>
                <w:szCs w:val="28"/>
              </w:rPr>
            </w:pPr>
            <w:r w:rsidRPr="004370E9">
              <w:rPr>
                <w:szCs w:val="28"/>
              </w:rPr>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17557171" w14:textId="77777777" w:rsidR="00ED7CBC" w:rsidRPr="004370E9" w:rsidRDefault="00ED7CBC" w:rsidP="00ED7CBC">
            <w:pPr>
              <w:spacing w:before="100" w:after="100"/>
              <w:jc w:val="both"/>
              <w:rPr>
                <w:szCs w:val="28"/>
              </w:rPr>
            </w:pPr>
            <w:r w:rsidRPr="004370E9">
              <w:rPr>
                <w:szCs w:val="28"/>
              </w:rPr>
              <w:t>Требования к лицензии: </w:t>
            </w:r>
          </w:p>
          <w:p w14:paraId="43EDBA04" w14:textId="77777777" w:rsidR="00ED7CBC" w:rsidRPr="004370E9" w:rsidRDefault="00ED7CBC" w:rsidP="00ED7CBC">
            <w:pPr>
              <w:spacing w:before="100" w:after="100"/>
              <w:jc w:val="both"/>
              <w:rPr>
                <w:szCs w:val="28"/>
              </w:rPr>
            </w:pPr>
            <w:r w:rsidRPr="004370E9">
              <w:rPr>
                <w:szCs w:val="28"/>
              </w:rPr>
              <w:t>Возможность обращения в техническую поддержку для решения проблем, связанных с эксплуатацией программно-аппаратного комплекса.</w:t>
            </w:r>
          </w:p>
          <w:p w14:paraId="12060D9D" w14:textId="77777777" w:rsidR="00ED7CBC" w:rsidRPr="004370E9" w:rsidRDefault="00ED7CBC" w:rsidP="00ED7CBC">
            <w:pPr>
              <w:spacing w:before="100" w:after="100"/>
              <w:jc w:val="both"/>
              <w:rPr>
                <w:szCs w:val="28"/>
              </w:rPr>
            </w:pPr>
            <w:r w:rsidRPr="004370E9">
              <w:rPr>
                <w:szCs w:val="28"/>
              </w:rPr>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 </w:t>
            </w:r>
          </w:p>
          <w:p w14:paraId="0D44F191" w14:textId="77777777" w:rsidR="00ED7CBC" w:rsidRPr="004370E9" w:rsidRDefault="00ED7CBC" w:rsidP="00ED7CBC">
            <w:pPr>
              <w:spacing w:before="100" w:after="100"/>
              <w:jc w:val="both"/>
              <w:rPr>
                <w:szCs w:val="28"/>
              </w:rPr>
            </w:pPr>
            <w:r w:rsidRPr="004370E9">
              <w:rPr>
                <w:szCs w:val="28"/>
              </w:rPr>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p>
          <w:p w14:paraId="28F3FDA0" w14:textId="77777777" w:rsidR="00ED7CBC" w:rsidRPr="004370E9" w:rsidRDefault="00ED7CBC" w:rsidP="00ED7CBC">
            <w:pPr>
              <w:spacing w:before="100" w:after="100"/>
              <w:jc w:val="both"/>
              <w:rPr>
                <w:szCs w:val="28"/>
              </w:rPr>
            </w:pPr>
            <w:r w:rsidRPr="004370E9">
              <w:rPr>
                <w:szCs w:val="28"/>
              </w:rPr>
              <w:t>Сервисные лицензии включают в себя:</w:t>
            </w:r>
          </w:p>
          <w:p w14:paraId="3355B493" w14:textId="77777777" w:rsidR="00ED7CBC" w:rsidRPr="004370E9" w:rsidRDefault="00ED7CBC" w:rsidP="00ED7CBC">
            <w:pPr>
              <w:pStyle w:val="a6"/>
              <w:spacing w:before="100" w:after="100" w:line="240" w:lineRule="auto"/>
              <w:ind w:left="360"/>
              <w:jc w:val="both"/>
              <w:rPr>
                <w:rFonts w:ascii="Times New Roman" w:hAnsi="Times New Roman"/>
                <w:b/>
                <w:bCs/>
                <w:color w:val="000000"/>
                <w:sz w:val="24"/>
                <w:szCs w:val="28"/>
              </w:rPr>
            </w:pPr>
            <w:proofErr w:type="spellStart"/>
            <w:r w:rsidRPr="004370E9">
              <w:rPr>
                <w:rFonts w:ascii="Times New Roman" w:hAnsi="Times New Roman"/>
                <w:b/>
                <w:bCs/>
                <w:color w:val="000000"/>
                <w:sz w:val="24"/>
                <w:szCs w:val="28"/>
                <w:lang w:val="en-US"/>
              </w:rPr>
              <w:t>Fortigate</w:t>
            </w:r>
            <w:proofErr w:type="spellEnd"/>
            <w:r w:rsidRPr="004370E9">
              <w:rPr>
                <w:rFonts w:ascii="Times New Roman" w:hAnsi="Times New Roman"/>
                <w:b/>
                <w:bCs/>
                <w:color w:val="000000"/>
                <w:sz w:val="24"/>
                <w:szCs w:val="28"/>
              </w:rPr>
              <w:t>:</w:t>
            </w:r>
          </w:p>
          <w:p w14:paraId="79FD2FE2" w14:textId="77777777" w:rsidR="00ED7CBC" w:rsidRPr="004370E9" w:rsidRDefault="00ED7CBC" w:rsidP="00ED7CBC">
            <w:pPr>
              <w:spacing w:before="100" w:after="100"/>
              <w:jc w:val="both"/>
              <w:rPr>
                <w:szCs w:val="28"/>
              </w:rPr>
            </w:pPr>
            <w:r w:rsidRPr="004370E9">
              <w:rPr>
                <w:szCs w:val="28"/>
              </w:rPr>
              <w:t xml:space="preserve">Контроль приложений – обновление сигнатур приложения от производителя не менее одного </w:t>
            </w:r>
            <w:r w:rsidRPr="004370E9">
              <w:rPr>
                <w:szCs w:val="28"/>
              </w:rPr>
              <w:lastRenderedPageBreak/>
              <w:t>года.</w:t>
            </w:r>
          </w:p>
          <w:p w14:paraId="0122F20F" w14:textId="77777777" w:rsidR="00ED7CBC" w:rsidRPr="004370E9" w:rsidRDefault="00ED7CBC" w:rsidP="00ED7CBC">
            <w:pPr>
              <w:spacing w:before="100" w:after="100"/>
              <w:jc w:val="both"/>
              <w:rPr>
                <w:szCs w:val="28"/>
              </w:rPr>
            </w:pPr>
            <w:r w:rsidRPr="004370E9">
              <w:rPr>
                <w:szCs w:val="28"/>
              </w:rPr>
              <w:t>Система предотвращения вторжений – обновление сигнатур от производителя не менее одного года.</w:t>
            </w:r>
          </w:p>
          <w:p w14:paraId="34ACCDCA" w14:textId="77777777" w:rsidR="00ED7CBC" w:rsidRPr="004370E9" w:rsidRDefault="00ED7CBC" w:rsidP="00ED7CBC">
            <w:pPr>
              <w:spacing w:before="100" w:after="100"/>
              <w:jc w:val="both"/>
              <w:rPr>
                <w:szCs w:val="28"/>
              </w:rPr>
            </w:pPr>
            <w:r w:rsidRPr="004370E9">
              <w:rPr>
                <w:szCs w:val="28"/>
              </w:rPr>
              <w:t>Антивирусная защита - обновление сигнатур приложения от производителя не менее одного года.</w:t>
            </w:r>
          </w:p>
          <w:p w14:paraId="645F9BE5" w14:textId="77777777" w:rsidR="00ED7CBC" w:rsidRPr="004370E9" w:rsidRDefault="00ED7CBC" w:rsidP="00ED7CBC">
            <w:pPr>
              <w:spacing w:before="100" w:after="100"/>
              <w:jc w:val="both"/>
              <w:rPr>
                <w:szCs w:val="28"/>
              </w:rPr>
            </w:pPr>
            <w:r w:rsidRPr="004370E9">
              <w:rPr>
                <w:szCs w:val="28"/>
              </w:rPr>
              <w:t>Фильтрация веб-трафика – доступ к онлайн базе репутация производителя не менее одного года.</w:t>
            </w:r>
          </w:p>
          <w:p w14:paraId="42EC798B" w14:textId="77777777" w:rsidR="00ED7CBC" w:rsidRPr="004370E9" w:rsidRDefault="00ED7CBC" w:rsidP="00ED7CBC">
            <w:pPr>
              <w:spacing w:before="100" w:after="100"/>
              <w:jc w:val="both"/>
              <w:rPr>
                <w:szCs w:val="28"/>
              </w:rPr>
            </w:pPr>
            <w:r w:rsidRPr="004370E9">
              <w:rPr>
                <w:szCs w:val="28"/>
              </w:rPr>
              <w:t>Защита от нежелательной корреспонденци</w:t>
            </w:r>
            <w:proofErr w:type="gramStart"/>
            <w:r w:rsidRPr="004370E9">
              <w:rPr>
                <w:szCs w:val="28"/>
              </w:rPr>
              <w:t>и(</w:t>
            </w:r>
            <w:proofErr w:type="spellStart"/>
            <w:proofErr w:type="gramEnd"/>
            <w:r w:rsidRPr="004370E9">
              <w:rPr>
                <w:szCs w:val="28"/>
              </w:rPr>
              <w:t>антиспам</w:t>
            </w:r>
            <w:proofErr w:type="spellEnd"/>
            <w:r w:rsidRPr="004370E9">
              <w:rPr>
                <w:szCs w:val="28"/>
              </w:rPr>
              <w:t>) – доступ к онлайн базе репутация производителя не менее одного года.</w:t>
            </w:r>
          </w:p>
          <w:p w14:paraId="04FFA776" w14:textId="77777777" w:rsidR="00ED7CBC" w:rsidRPr="004370E9" w:rsidRDefault="00ED7CBC" w:rsidP="00ED7CBC">
            <w:pPr>
              <w:spacing w:before="100" w:after="100"/>
              <w:jc w:val="both"/>
              <w:rPr>
                <w:szCs w:val="28"/>
              </w:rPr>
            </w:pPr>
            <w:proofErr w:type="spellStart"/>
            <w:r w:rsidRPr="004370E9">
              <w:rPr>
                <w:szCs w:val="28"/>
              </w:rPr>
              <w:t>FortiSandbox</w:t>
            </w:r>
            <w:proofErr w:type="spellEnd"/>
            <w:r w:rsidRPr="004370E9">
              <w:rPr>
                <w:szCs w:val="28"/>
              </w:rPr>
              <w:t xml:space="preserve"> </w:t>
            </w:r>
            <w:proofErr w:type="spellStart"/>
            <w:r w:rsidRPr="004370E9">
              <w:rPr>
                <w:szCs w:val="28"/>
              </w:rPr>
              <w:t>Cloud</w:t>
            </w:r>
            <w:proofErr w:type="spellEnd"/>
            <w:r w:rsidRPr="004370E9">
              <w:rPr>
                <w:szCs w:val="28"/>
              </w:rPr>
              <w:t xml:space="preserve"> — это решение для выявления продвинутых угроз, выполняющее динамический анализ для идентификации ранее неизвестного вредоносного </w:t>
            </w:r>
            <w:proofErr w:type="gramStart"/>
            <w:r w:rsidRPr="004370E9">
              <w:rPr>
                <w:szCs w:val="28"/>
              </w:rPr>
              <w:t>ПО</w:t>
            </w:r>
            <w:proofErr w:type="gramEnd"/>
            <w:r w:rsidRPr="004370E9">
              <w:rPr>
                <w:szCs w:val="28"/>
              </w:rPr>
              <w:t xml:space="preserve">. Актуальные данные, созданные «песочницей» </w:t>
            </w:r>
            <w:proofErr w:type="spellStart"/>
            <w:r w:rsidRPr="004370E9">
              <w:rPr>
                <w:szCs w:val="28"/>
              </w:rPr>
              <w:t>FortiCloud</w:t>
            </w:r>
            <w:proofErr w:type="spellEnd"/>
            <w:r w:rsidRPr="004370E9">
              <w:rPr>
                <w:szCs w:val="28"/>
              </w:rPr>
              <w:t xml:space="preserve"> </w:t>
            </w:r>
            <w:proofErr w:type="spellStart"/>
            <w:r w:rsidRPr="004370E9">
              <w:rPr>
                <w:szCs w:val="28"/>
              </w:rPr>
              <w:t>Sandbox</w:t>
            </w:r>
            <w:proofErr w:type="spellEnd"/>
            <w:r w:rsidRPr="004370E9">
              <w:rPr>
                <w:szCs w:val="28"/>
              </w:rPr>
              <w:t>, поступают в системы профилактической проверки внутри сети для обезвреживания угрозы.</w:t>
            </w:r>
          </w:p>
          <w:p w14:paraId="5EC804CD" w14:textId="77777777" w:rsidR="00ED7CBC" w:rsidRPr="004370E9" w:rsidRDefault="00ED7CBC" w:rsidP="00ED7CBC">
            <w:pPr>
              <w:spacing w:before="100" w:after="100"/>
              <w:jc w:val="both"/>
              <w:rPr>
                <w:szCs w:val="28"/>
              </w:rPr>
            </w:pPr>
            <w:r w:rsidRPr="004370E9">
              <w:rPr>
                <w:szCs w:val="28"/>
              </w:rPr>
              <w:t xml:space="preserve">Служба </w:t>
            </w:r>
            <w:proofErr w:type="spellStart"/>
            <w:r w:rsidRPr="004370E9">
              <w:rPr>
                <w:szCs w:val="28"/>
              </w:rPr>
              <w:t>FortiCare</w:t>
            </w:r>
            <w:proofErr w:type="spellEnd"/>
            <w:r w:rsidRPr="004370E9">
              <w:rPr>
                <w:szCs w:val="28"/>
              </w:rPr>
              <w:t xml:space="preserve"> – техническая поддержка от производителя </w:t>
            </w:r>
            <w:proofErr w:type="spellStart"/>
            <w:r w:rsidRPr="004370E9">
              <w:rPr>
                <w:szCs w:val="28"/>
              </w:rPr>
              <w:t>олучение</w:t>
            </w:r>
            <w:proofErr w:type="spellEnd"/>
            <w:r w:rsidRPr="004370E9">
              <w:rPr>
                <w:szCs w:val="28"/>
              </w:rPr>
              <w:t xml:space="preserve"> основных и промежуточных релизов</w:t>
            </w:r>
            <w:proofErr w:type="gramStart"/>
            <w:r w:rsidRPr="004370E9">
              <w:rPr>
                <w:szCs w:val="28"/>
              </w:rPr>
              <w:t>.</w:t>
            </w:r>
            <w:proofErr w:type="gramEnd"/>
            <w:r w:rsidRPr="004370E9">
              <w:rPr>
                <w:szCs w:val="28"/>
              </w:rPr>
              <w:t xml:space="preserve"> </w:t>
            </w:r>
            <w:proofErr w:type="gramStart"/>
            <w:r w:rsidRPr="004370E9">
              <w:rPr>
                <w:szCs w:val="28"/>
              </w:rPr>
              <w:t>п</w:t>
            </w:r>
            <w:proofErr w:type="gramEnd"/>
            <w:r w:rsidRPr="004370E9">
              <w:rPr>
                <w:szCs w:val="28"/>
              </w:rPr>
              <w:t>рограммного обеспечения через сайт или поддержка программных кодов в актуальном состоянии в соответствии с рекомендациями производителя, в том числе микрокодов операционной системы.</w:t>
            </w:r>
          </w:p>
          <w:p w14:paraId="3A6D0962" w14:textId="05ACB7F4" w:rsidR="00ED7CBC" w:rsidRPr="00866E31" w:rsidRDefault="00ED7CBC" w:rsidP="00ED7CBC">
            <w:pPr>
              <w:spacing w:before="100" w:after="100"/>
              <w:ind w:left="705"/>
              <w:jc w:val="both"/>
              <w:rPr>
                <w:sz w:val="28"/>
                <w:szCs w:val="28"/>
              </w:rPr>
            </w:pPr>
            <w:r w:rsidRPr="004370E9">
              <w:rPr>
                <w:szCs w:val="28"/>
              </w:rPr>
              <w:t>Постоянный (24 часов х 7 дней) авторизованный доступ к сайту производителя</w:t>
            </w:r>
            <w:r w:rsidR="003A442D">
              <w:rPr>
                <w:szCs w:val="28"/>
              </w:rPr>
              <w:t>.</w:t>
            </w:r>
          </w:p>
          <w:p w14:paraId="0AFCD991" w14:textId="77777777" w:rsidR="00160586" w:rsidRDefault="00160586" w:rsidP="00C16A5D">
            <w:pPr>
              <w:jc w:val="both"/>
              <w:rPr>
                <w:rFonts w:eastAsia="Calibri"/>
                <w:szCs w:val="22"/>
              </w:rPr>
            </w:pPr>
          </w:p>
          <w:p w14:paraId="4802B110" w14:textId="77777777" w:rsidR="00160586" w:rsidRDefault="00160586" w:rsidP="00C16A5D">
            <w:pPr>
              <w:jc w:val="both"/>
              <w:rPr>
                <w:rFonts w:eastAsia="Calibri"/>
                <w:szCs w:val="22"/>
              </w:rPr>
            </w:pPr>
          </w:p>
          <w:p w14:paraId="4F1CDEF6" w14:textId="010352A8" w:rsidR="00160586" w:rsidRPr="00160586" w:rsidRDefault="00160586" w:rsidP="00C16A5D">
            <w:pPr>
              <w:jc w:val="both"/>
            </w:pPr>
            <w:r w:rsidRPr="00D82C1F">
              <w:rPr>
                <w:lang w:val="kk-KZ"/>
              </w:rPr>
              <w:t xml:space="preserve">Ежегодные лицензии на право пользования программно-аппаратным комплексом Fortinet </w:t>
            </w:r>
            <w:proofErr w:type="spellStart"/>
            <w:r>
              <w:rPr>
                <w:lang w:val="en-US"/>
              </w:rPr>
              <w:t>FortiGate</w:t>
            </w:r>
            <w:proofErr w:type="spellEnd"/>
            <w:r w:rsidRPr="008E615B">
              <w:t xml:space="preserve"> </w:t>
            </w:r>
            <w:r w:rsidRPr="004475BD">
              <w:t>600</w:t>
            </w:r>
            <w:r>
              <w:rPr>
                <w:lang w:val="en-US"/>
              </w:rPr>
              <w:t>F</w:t>
            </w:r>
            <w:r w:rsidRPr="008E615B">
              <w:t>:</w:t>
            </w:r>
            <w:r w:rsidRPr="000179FF">
              <w:t xml:space="preserve"> </w:t>
            </w:r>
            <w:r w:rsidR="009458D0">
              <w:rPr>
                <w:lang w:val="kk-KZ"/>
              </w:rPr>
              <w:t xml:space="preserve"> </w:t>
            </w:r>
            <w:r w:rsidR="009458D0" w:rsidRPr="00F025E3">
              <w:rPr>
                <w:lang w:val="kk-KZ"/>
              </w:rPr>
              <w:t xml:space="preserve">не менее </w:t>
            </w:r>
            <w:r w:rsidRPr="00F025E3">
              <w:t>2 шт</w:t>
            </w:r>
            <w:r w:rsidR="00F025E3">
              <w:t>.</w:t>
            </w:r>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7D833" w14:textId="2470E4D3" w:rsidR="00160586" w:rsidRDefault="00160586" w:rsidP="00160586">
            <w:proofErr w:type="spellStart"/>
            <w:r w:rsidRPr="00160586">
              <w:rPr>
                <w:lang w:val="uk-UA"/>
              </w:rPr>
              <w:lastRenderedPageBreak/>
              <w:t>Технические</w:t>
            </w:r>
            <w:proofErr w:type="spellEnd"/>
            <w:r w:rsidRPr="00160586">
              <w:rPr>
                <w:lang w:val="uk-UA"/>
              </w:rPr>
              <w:t xml:space="preserve"> </w:t>
            </w:r>
            <w:proofErr w:type="spellStart"/>
            <w:r w:rsidRPr="00160586">
              <w:rPr>
                <w:lang w:val="uk-UA"/>
              </w:rPr>
              <w:t>требования</w:t>
            </w:r>
            <w:proofErr w:type="spellEnd"/>
            <w:r w:rsidRPr="00160586">
              <w:rPr>
                <w:lang w:val="uk-UA"/>
              </w:rPr>
              <w:t xml:space="preserve"> на </w:t>
            </w:r>
            <w:proofErr w:type="spellStart"/>
            <w:r w:rsidRPr="00160586">
              <w:rPr>
                <w:lang w:val="uk-UA"/>
              </w:rPr>
              <w:t>оказание</w:t>
            </w:r>
            <w:proofErr w:type="spellEnd"/>
            <w:r w:rsidRPr="00160586">
              <w:rPr>
                <w:lang w:val="uk-UA"/>
              </w:rPr>
              <w:t xml:space="preserve"> услуг по </w:t>
            </w:r>
            <w:proofErr w:type="spellStart"/>
            <w:r w:rsidRPr="00160586">
              <w:rPr>
                <w:lang w:val="uk-UA"/>
              </w:rPr>
              <w:t>продлению</w:t>
            </w:r>
            <w:proofErr w:type="spellEnd"/>
            <w:r w:rsidRPr="00160586">
              <w:rPr>
                <w:lang w:val="uk-UA"/>
              </w:rPr>
              <w:t xml:space="preserve"> </w:t>
            </w:r>
            <w:proofErr w:type="spellStart"/>
            <w:r w:rsidRPr="00160586">
              <w:rPr>
                <w:lang w:val="uk-UA"/>
              </w:rPr>
              <w:t>технической</w:t>
            </w:r>
            <w:proofErr w:type="spellEnd"/>
            <w:r w:rsidRPr="00160586">
              <w:rPr>
                <w:lang w:val="uk-UA"/>
              </w:rPr>
              <w:t xml:space="preserve"> </w:t>
            </w:r>
            <w:proofErr w:type="spellStart"/>
            <w:r w:rsidRPr="00160586">
              <w:rPr>
                <w:lang w:val="uk-UA"/>
              </w:rPr>
              <w:t>поддержки</w:t>
            </w:r>
            <w:proofErr w:type="spellEnd"/>
            <w:r w:rsidRPr="00160586">
              <w:rPr>
                <w:lang w:val="uk-UA"/>
              </w:rPr>
              <w:t xml:space="preserve"> </w:t>
            </w:r>
            <w:proofErr w:type="spellStart"/>
            <w:r w:rsidRPr="00160586">
              <w:rPr>
                <w:lang w:val="uk-UA"/>
              </w:rPr>
              <w:t>оборудования</w:t>
            </w:r>
            <w:proofErr w:type="spellEnd"/>
            <w:r w:rsidRPr="00160586">
              <w:rPr>
                <w:lang w:val="uk-UA"/>
              </w:rPr>
              <w:t xml:space="preserve"> </w:t>
            </w:r>
            <w:proofErr w:type="spellStart"/>
            <w:r w:rsidRPr="00160586">
              <w:rPr>
                <w:lang w:val="uk-UA"/>
              </w:rPr>
              <w:t>FortiGate</w:t>
            </w:r>
            <w:proofErr w:type="spellEnd"/>
            <w:r w:rsidRPr="00160586">
              <w:rPr>
                <w:lang w:val="uk-UA"/>
              </w:rPr>
              <w:t xml:space="preserve"> </w:t>
            </w:r>
            <w:r>
              <w:rPr>
                <w:lang w:val="uk-UA"/>
              </w:rPr>
              <w:t>12</w:t>
            </w:r>
            <w:r w:rsidRPr="00160586">
              <w:rPr>
                <w:lang w:val="uk-UA"/>
              </w:rPr>
              <w:t>0</w:t>
            </w:r>
            <w:r>
              <w:rPr>
                <w:lang w:val="en-US"/>
              </w:rPr>
              <w:t>G</w:t>
            </w:r>
            <w:r>
              <w:rPr>
                <w:lang w:val="uk-UA"/>
              </w:rPr>
              <w:t xml:space="preserve"> 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6E00DEDD" w14:textId="1B83357E" w:rsidR="00FF259F" w:rsidRPr="00715B26" w:rsidRDefault="00FF259F"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776CCD8" w14:textId="00C4C005" w:rsidR="00B37F99" w:rsidRDefault="00160586" w:rsidP="00160586">
            <w:pPr>
              <w:pStyle w:val="2"/>
              <w:numPr>
                <w:ilvl w:val="0"/>
                <w:numId w:val="0"/>
              </w:numPr>
              <w:jc w:val="center"/>
            </w:pPr>
            <w:r w:rsidRPr="00160586">
              <w:t xml:space="preserve">Технические требования на оказание услуг по продлению технической поддержки оборудования </w:t>
            </w:r>
            <w:proofErr w:type="spellStart"/>
            <w:r w:rsidRPr="00160586">
              <w:t>FortiGate</w:t>
            </w:r>
            <w:proofErr w:type="spellEnd"/>
            <w:r w:rsidRPr="00160586">
              <w:t xml:space="preserve"> 120G</w:t>
            </w:r>
          </w:p>
          <w:p w14:paraId="17073791" w14:textId="0AEB6E8D" w:rsidR="00160586" w:rsidRDefault="00160586" w:rsidP="00160586"/>
          <w:p w14:paraId="04FCD109" w14:textId="103C5675" w:rsidR="00160586" w:rsidRDefault="00160586" w:rsidP="00160586">
            <w:r w:rsidRPr="00413130">
              <w:t>Условия предоставления технической поддержки и продления лицензий</w:t>
            </w:r>
            <w:r>
              <w:t>:</w:t>
            </w:r>
          </w:p>
          <w:p w14:paraId="75CD7242" w14:textId="65A5512D" w:rsidR="00160586" w:rsidRDefault="00160586" w:rsidP="00160586"/>
          <w:p w14:paraId="5C40ECA0" w14:textId="77777777" w:rsidR="00160586" w:rsidRDefault="00160586" w:rsidP="000D78DE">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64F0B0A9" w14:textId="77777777" w:rsidR="00160586" w:rsidRDefault="00160586" w:rsidP="000D78DE">
            <w:pPr>
              <w:rPr>
                <w:lang w:val="kk-KZ"/>
              </w:rPr>
            </w:pPr>
          </w:p>
          <w:p w14:paraId="05C61628" w14:textId="77777777" w:rsidR="00160586" w:rsidRDefault="00160586" w:rsidP="000D78DE">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65C188A6" w14:textId="77777777" w:rsidR="00160586" w:rsidRDefault="00160586" w:rsidP="000D78DE">
            <w:pPr>
              <w:rPr>
                <w:lang w:val="kk-KZ"/>
              </w:rPr>
            </w:pPr>
          </w:p>
          <w:p w14:paraId="5450A27A" w14:textId="77777777" w:rsidR="00160586" w:rsidRDefault="00160586" w:rsidP="000D78DE">
            <w:pPr>
              <w:rPr>
                <w:lang w:val="kk-KZ"/>
              </w:rPr>
            </w:pPr>
          </w:p>
          <w:p w14:paraId="6ACEECB8" w14:textId="77777777" w:rsidR="00160586" w:rsidRDefault="00160586" w:rsidP="000D78DE">
            <w:r>
              <w:t>Требования к лицензии:</w:t>
            </w:r>
          </w:p>
          <w:p w14:paraId="33A1CD7C" w14:textId="77777777" w:rsidR="00160586" w:rsidRDefault="00160586" w:rsidP="000D78DE">
            <w:pPr>
              <w:rPr>
                <w:lang w:val="kk-KZ"/>
              </w:rPr>
            </w:pPr>
          </w:p>
          <w:p w14:paraId="1BF7C7A7" w14:textId="77777777" w:rsidR="00160586" w:rsidRDefault="00160586" w:rsidP="000D78DE">
            <w:r w:rsidRPr="00C1311F">
              <w:t>Возможность обращения в техническую поддержку для решения проблем, связанных с эксплуатацией программно-аппаратного комплекса.</w:t>
            </w:r>
          </w:p>
          <w:p w14:paraId="6E2F6A3B" w14:textId="77777777" w:rsidR="00160586" w:rsidRDefault="00160586" w:rsidP="000D78DE">
            <w:pPr>
              <w:rPr>
                <w:lang w:val="kk-KZ"/>
              </w:rPr>
            </w:pPr>
          </w:p>
          <w:p w14:paraId="5C706DB2" w14:textId="77777777" w:rsidR="00160586" w:rsidRDefault="00160586" w:rsidP="000D78DE">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3E1E6989" w14:textId="77777777" w:rsidR="00160586" w:rsidRDefault="00160586" w:rsidP="000D78DE">
            <w:pPr>
              <w:rPr>
                <w:lang w:val="kk-KZ"/>
              </w:rPr>
            </w:pPr>
          </w:p>
          <w:p w14:paraId="5178C80A" w14:textId="77777777" w:rsidR="00160586" w:rsidRDefault="00160586" w:rsidP="000D78DE">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Pr="00160586">
              <w:t>.</w:t>
            </w:r>
          </w:p>
          <w:p w14:paraId="6EF96EBE" w14:textId="77777777" w:rsidR="00160586" w:rsidRDefault="00160586" w:rsidP="000D78DE"/>
          <w:p w14:paraId="7A43E029" w14:textId="77777777" w:rsidR="00160586" w:rsidRDefault="00160586" w:rsidP="000D78DE"/>
          <w:p w14:paraId="3E3BBF7F" w14:textId="77777777" w:rsidR="00160586" w:rsidRDefault="00160586" w:rsidP="000D78DE">
            <w:r>
              <w:t>Сервисные лицензии должны включать в себя:</w:t>
            </w:r>
          </w:p>
          <w:p w14:paraId="27C07A09" w14:textId="77777777" w:rsidR="00160586" w:rsidRDefault="00160586" w:rsidP="000D78DE"/>
          <w:p w14:paraId="32EFB51C" w14:textId="77777777" w:rsidR="00160586" w:rsidRDefault="00160586" w:rsidP="000D78DE">
            <w:r w:rsidRPr="00413130">
              <w:t>Антивирусная защита - обновление сигнатур приложения от производителя не менее одного года.</w:t>
            </w:r>
          </w:p>
          <w:p w14:paraId="763687CA" w14:textId="77777777" w:rsidR="00160586" w:rsidRDefault="00160586" w:rsidP="000D78DE"/>
          <w:p w14:paraId="30FB8B57" w14:textId="77777777" w:rsidR="00160586" w:rsidRDefault="00160586" w:rsidP="000D78DE">
            <w:r w:rsidRPr="00413130">
              <w:t>Фильтрация веб-трафика – доступ к онлайн базе репутация производителя не менее одного года.</w:t>
            </w:r>
          </w:p>
          <w:p w14:paraId="2B847F05" w14:textId="77777777" w:rsidR="00160586" w:rsidRDefault="00160586" w:rsidP="000D78DE"/>
          <w:p w14:paraId="32344800" w14:textId="77777777" w:rsidR="00160586" w:rsidRDefault="00160586" w:rsidP="000D78DE">
            <w:r w:rsidRPr="00413130">
              <w:t>Защита от нежелательной корреспонденции(антиспам) – доступ к онлайн базе репутация производителя не менее одного года.</w:t>
            </w:r>
          </w:p>
          <w:p w14:paraId="12930EAB" w14:textId="77777777" w:rsidR="00160586" w:rsidRDefault="00160586" w:rsidP="000D78DE"/>
          <w:p w14:paraId="2E561CE5" w14:textId="77777777" w:rsidR="00160586" w:rsidRDefault="00160586" w:rsidP="000D78DE">
            <w:proofErr w:type="spellStart"/>
            <w:r w:rsidRPr="00413130">
              <w:t>FortiSandbox</w:t>
            </w:r>
            <w:proofErr w:type="spellEnd"/>
            <w:r w:rsidRPr="00413130">
              <w:t xml:space="preserve"> </w:t>
            </w:r>
            <w:proofErr w:type="spellStart"/>
            <w:r w:rsidRPr="00413130">
              <w:t>Cloud</w:t>
            </w:r>
            <w:proofErr w:type="spellEnd"/>
            <w:r w:rsidRPr="00413130">
              <w:t xml:space="preserve"> — это решение для выявления продвинутых угроз, выполняющее динамический анализ для идентификации ранее неизвестного вредоносного ПО. Актуальные </w:t>
            </w:r>
            <w:r w:rsidRPr="00413130">
              <w:lastRenderedPageBreak/>
              <w:t xml:space="preserve">данные, созданные «песочницей» </w:t>
            </w:r>
            <w:proofErr w:type="spellStart"/>
            <w:r w:rsidRPr="00413130">
              <w:t>FortiCloud</w:t>
            </w:r>
            <w:proofErr w:type="spellEnd"/>
            <w:r w:rsidRPr="00413130">
              <w:t xml:space="preserve"> </w:t>
            </w:r>
            <w:proofErr w:type="spellStart"/>
            <w:r w:rsidRPr="00413130">
              <w:t>Sandbox</w:t>
            </w:r>
            <w:proofErr w:type="spellEnd"/>
            <w:r w:rsidRPr="00413130">
              <w:t>, поступают в системы профилактической проверки внутри сети для обезвреживания угрозы.</w:t>
            </w:r>
          </w:p>
          <w:p w14:paraId="5416FCDD" w14:textId="77777777" w:rsidR="00160586" w:rsidRDefault="00160586" w:rsidP="000D78DE"/>
          <w:p w14:paraId="26A03EFB" w14:textId="6B8619E8" w:rsidR="00160586" w:rsidRPr="00160586" w:rsidRDefault="00160586" w:rsidP="000D78DE">
            <w:r w:rsidRPr="00413130">
              <w:t xml:space="preserve">Служба </w:t>
            </w:r>
            <w:proofErr w:type="spellStart"/>
            <w:r w:rsidRPr="00413130">
              <w:t>FortiCare</w:t>
            </w:r>
            <w:proofErr w:type="spellEnd"/>
            <w:r w:rsidRPr="00413130">
              <w:t xml:space="preserve"> – техническая поддержка от производителя</w:t>
            </w:r>
            <w:r w:rsidRPr="00160586">
              <w:t>.</w:t>
            </w:r>
          </w:p>
          <w:p w14:paraId="59F4CB45" w14:textId="77777777" w:rsidR="00160586" w:rsidRDefault="00160586" w:rsidP="000D78DE"/>
          <w:p w14:paraId="351BD9F4" w14:textId="77777777" w:rsidR="00160586" w:rsidRDefault="00160586" w:rsidP="000D78DE"/>
          <w:p w14:paraId="3272A372" w14:textId="7786ADBA" w:rsidR="00160586" w:rsidRPr="00160586" w:rsidRDefault="00160586" w:rsidP="009458D0">
            <w:r w:rsidRPr="00D82C1F">
              <w:rPr>
                <w:lang w:val="kk-KZ"/>
              </w:rPr>
              <w:t xml:space="preserve">Ежегодные лицензии на право пользования программно-аппаратным комплексом Fortinet </w:t>
            </w:r>
            <w:proofErr w:type="spellStart"/>
            <w:r>
              <w:rPr>
                <w:lang w:val="en-US"/>
              </w:rPr>
              <w:t>FortiGate</w:t>
            </w:r>
            <w:proofErr w:type="spellEnd"/>
            <w:r w:rsidRPr="008E615B">
              <w:t xml:space="preserve"> </w:t>
            </w:r>
            <w:r>
              <w:t>12</w:t>
            </w:r>
            <w:r w:rsidRPr="004475BD">
              <w:t>0</w:t>
            </w:r>
            <w:r>
              <w:rPr>
                <w:lang w:val="en-US"/>
              </w:rPr>
              <w:t>G</w:t>
            </w:r>
            <w:r w:rsidRPr="008E615B">
              <w:t>:</w:t>
            </w:r>
            <w:r w:rsidR="009458D0">
              <w:rPr>
                <w:lang w:val="kk-KZ"/>
              </w:rPr>
              <w:t xml:space="preserve"> </w:t>
            </w:r>
            <w:r w:rsidR="009458D0" w:rsidRPr="00F025E3">
              <w:rPr>
                <w:lang w:val="kk-KZ"/>
              </w:rPr>
              <w:t xml:space="preserve">не менее </w:t>
            </w:r>
            <w:r w:rsidRPr="00F025E3">
              <w:t>13 шт</w:t>
            </w:r>
            <w:r w:rsidR="00F025E3">
              <w:t>.</w:t>
            </w:r>
          </w:p>
        </w:tc>
      </w:tr>
      <w:tr w:rsidR="00B722D6" w:rsidRPr="00C621B8" w14:paraId="68A0D05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5EC266" w14:textId="091C37DE" w:rsidR="00B722D6" w:rsidRDefault="00B722D6" w:rsidP="00B722D6">
            <w:proofErr w:type="spellStart"/>
            <w:r w:rsidRPr="00B722D6">
              <w:rPr>
                <w:lang w:val="uk-UA"/>
              </w:rPr>
              <w:lastRenderedPageBreak/>
              <w:t>Технические</w:t>
            </w:r>
            <w:proofErr w:type="spellEnd"/>
            <w:r w:rsidRPr="00B722D6">
              <w:rPr>
                <w:lang w:val="uk-UA"/>
              </w:rPr>
              <w:t xml:space="preserve"> </w:t>
            </w:r>
            <w:proofErr w:type="spellStart"/>
            <w:r w:rsidRPr="00B722D6">
              <w:rPr>
                <w:lang w:val="uk-UA"/>
              </w:rPr>
              <w:t>требования</w:t>
            </w:r>
            <w:proofErr w:type="spellEnd"/>
            <w:r w:rsidRPr="00B722D6">
              <w:rPr>
                <w:lang w:val="uk-UA"/>
              </w:rPr>
              <w:t xml:space="preserve"> на </w:t>
            </w:r>
            <w:proofErr w:type="spellStart"/>
            <w:r w:rsidRPr="00B722D6">
              <w:rPr>
                <w:lang w:val="uk-UA"/>
              </w:rPr>
              <w:t>оказание</w:t>
            </w:r>
            <w:proofErr w:type="spellEnd"/>
            <w:r w:rsidRPr="00B722D6">
              <w:rPr>
                <w:lang w:val="uk-UA"/>
              </w:rPr>
              <w:t xml:space="preserve"> услуг по </w:t>
            </w:r>
            <w:proofErr w:type="spellStart"/>
            <w:r w:rsidRPr="00B722D6">
              <w:rPr>
                <w:lang w:val="uk-UA"/>
              </w:rPr>
              <w:t>продлению</w:t>
            </w:r>
            <w:proofErr w:type="spellEnd"/>
            <w:r w:rsidRPr="00B722D6">
              <w:rPr>
                <w:lang w:val="uk-UA"/>
              </w:rPr>
              <w:t xml:space="preserve"> </w:t>
            </w:r>
            <w:proofErr w:type="spellStart"/>
            <w:r w:rsidRPr="00B722D6">
              <w:rPr>
                <w:lang w:val="uk-UA"/>
              </w:rPr>
              <w:t>технической</w:t>
            </w:r>
            <w:proofErr w:type="spellEnd"/>
            <w:r w:rsidRPr="00B722D6">
              <w:rPr>
                <w:lang w:val="uk-UA"/>
              </w:rPr>
              <w:t xml:space="preserve"> </w:t>
            </w:r>
            <w:proofErr w:type="spellStart"/>
            <w:r w:rsidRPr="00B722D6">
              <w:rPr>
                <w:lang w:val="uk-UA"/>
              </w:rPr>
              <w:t>поддержки</w:t>
            </w:r>
            <w:proofErr w:type="spellEnd"/>
            <w:r w:rsidRPr="00B722D6">
              <w:rPr>
                <w:lang w:val="uk-UA"/>
              </w:rPr>
              <w:t xml:space="preserve"> </w:t>
            </w:r>
            <w:proofErr w:type="spellStart"/>
            <w:r w:rsidRPr="00B722D6">
              <w:rPr>
                <w:lang w:val="uk-UA"/>
              </w:rPr>
              <w:t>оборудования</w:t>
            </w:r>
            <w:proofErr w:type="spellEnd"/>
            <w:r w:rsidRPr="00B722D6">
              <w:rPr>
                <w:lang w:val="uk-UA"/>
              </w:rPr>
              <w:t xml:space="preserve"> </w:t>
            </w:r>
            <w:proofErr w:type="spellStart"/>
            <w:r w:rsidRPr="00B722D6">
              <w:rPr>
                <w:lang w:val="uk-UA"/>
              </w:rPr>
              <w:t>FortiSwitch</w:t>
            </w:r>
            <w:proofErr w:type="spellEnd"/>
            <w:r w:rsidRPr="00B722D6">
              <w:rPr>
                <w:lang w:val="uk-UA"/>
              </w:rPr>
              <w:t xml:space="preserve"> 148F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1058BFFF" w14:textId="77777777" w:rsidR="00B722D6" w:rsidRPr="00715B26" w:rsidRDefault="00B722D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B495EB" w14:textId="77777777" w:rsidR="00B722D6" w:rsidRDefault="00B722D6" w:rsidP="00B722D6">
            <w:pPr>
              <w:pStyle w:val="2"/>
              <w:numPr>
                <w:ilvl w:val="0"/>
                <w:numId w:val="0"/>
              </w:numPr>
              <w:jc w:val="center"/>
            </w:pPr>
            <w:r w:rsidRPr="00B722D6">
              <w:t xml:space="preserve">Технические требования на оказание услуг по продлению технической поддержки оборудования </w:t>
            </w:r>
            <w:proofErr w:type="spellStart"/>
            <w:r w:rsidRPr="00B722D6">
              <w:t>FortiSwitch</w:t>
            </w:r>
            <w:proofErr w:type="spellEnd"/>
            <w:r w:rsidRPr="00B722D6">
              <w:t xml:space="preserve"> 148F</w:t>
            </w:r>
          </w:p>
          <w:p w14:paraId="6ADECCB5" w14:textId="77777777" w:rsidR="00B722D6" w:rsidRDefault="00B722D6" w:rsidP="00B722D6"/>
          <w:p w14:paraId="6BD0385E" w14:textId="77777777" w:rsidR="00B722D6" w:rsidRDefault="00B722D6" w:rsidP="00B722D6">
            <w:r w:rsidRPr="00413130">
              <w:t>Условия предоставления технической поддержки и продления лицензий</w:t>
            </w:r>
            <w:r>
              <w:t>:</w:t>
            </w:r>
          </w:p>
          <w:p w14:paraId="1E5A4347" w14:textId="77777777" w:rsidR="00B722D6" w:rsidRDefault="00B722D6" w:rsidP="00B722D6"/>
          <w:p w14:paraId="60FE386C" w14:textId="77777777" w:rsidR="00B722D6" w:rsidRDefault="00B722D6" w:rsidP="00B722D6">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64F7AFA6" w14:textId="77777777" w:rsidR="00B722D6" w:rsidRDefault="00B722D6" w:rsidP="00B722D6"/>
          <w:p w14:paraId="1E08CFAE" w14:textId="77777777" w:rsidR="00B722D6" w:rsidRDefault="00B722D6" w:rsidP="00B722D6">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4013E9F9" w14:textId="77777777" w:rsidR="00B722D6" w:rsidRDefault="00B722D6" w:rsidP="00B722D6"/>
          <w:p w14:paraId="46F276C4" w14:textId="77777777" w:rsidR="00B722D6" w:rsidRDefault="00B722D6" w:rsidP="00B722D6"/>
          <w:p w14:paraId="2D0AD551" w14:textId="77777777" w:rsidR="00B722D6" w:rsidRDefault="00B722D6" w:rsidP="00B722D6">
            <w:r>
              <w:t>Требования к лицензии:</w:t>
            </w:r>
          </w:p>
          <w:p w14:paraId="6CB273F5" w14:textId="77777777" w:rsidR="00B722D6" w:rsidRDefault="00B722D6" w:rsidP="00B722D6"/>
          <w:p w14:paraId="61550B60" w14:textId="77777777" w:rsidR="002D7F73" w:rsidRPr="002D7F73" w:rsidRDefault="002D7F73" w:rsidP="002D7F73">
            <w:pPr>
              <w:ind w:left="22"/>
              <w:contextualSpacing/>
              <w:rPr>
                <w:szCs w:val="28"/>
              </w:rPr>
            </w:pPr>
            <w:r w:rsidRPr="002D7F73">
              <w:rPr>
                <w:szCs w:val="28"/>
              </w:rPr>
              <w:t xml:space="preserve">Служба </w:t>
            </w:r>
            <w:proofErr w:type="spellStart"/>
            <w:r w:rsidRPr="002D7F73">
              <w:rPr>
                <w:szCs w:val="28"/>
              </w:rPr>
              <w:t>FortiCare</w:t>
            </w:r>
            <w:proofErr w:type="spellEnd"/>
            <w:r w:rsidRPr="002D7F73">
              <w:rPr>
                <w:szCs w:val="28"/>
              </w:rPr>
              <w:t xml:space="preserve"> – техническая поддержка от производителя. Получение основных и промежуточных релизов</w:t>
            </w:r>
            <w:proofErr w:type="gramStart"/>
            <w:r w:rsidRPr="002D7F73">
              <w:rPr>
                <w:szCs w:val="28"/>
              </w:rPr>
              <w:t>.</w:t>
            </w:r>
            <w:proofErr w:type="gramEnd"/>
            <w:r w:rsidRPr="002D7F73">
              <w:rPr>
                <w:szCs w:val="28"/>
              </w:rPr>
              <w:t xml:space="preserve"> </w:t>
            </w:r>
            <w:proofErr w:type="gramStart"/>
            <w:r w:rsidRPr="002D7F73">
              <w:rPr>
                <w:szCs w:val="28"/>
              </w:rPr>
              <w:t>п</w:t>
            </w:r>
            <w:proofErr w:type="gramEnd"/>
            <w:r w:rsidRPr="002D7F73">
              <w:rPr>
                <w:szCs w:val="28"/>
              </w:rPr>
              <w:t>рограммного обеспечения через сайт или поддержка программных кодов в актуальном состоянии в соответствии с рекомендациями производителя, в том числе микрокодов операционной системы.</w:t>
            </w:r>
          </w:p>
          <w:p w14:paraId="16A25844" w14:textId="75BA4317" w:rsidR="002D7F73" w:rsidRPr="002D7F73" w:rsidRDefault="002D7F73" w:rsidP="002D7F73">
            <w:pPr>
              <w:spacing w:before="100" w:after="100"/>
              <w:ind w:firstLine="22"/>
              <w:jc w:val="both"/>
              <w:rPr>
                <w:szCs w:val="28"/>
              </w:rPr>
            </w:pPr>
            <w:r w:rsidRPr="002D7F73">
              <w:rPr>
                <w:szCs w:val="28"/>
              </w:rPr>
              <w:t>Постоянный (24 часов х 7 дней) авторизованный доступ к сайту производителя</w:t>
            </w:r>
            <w:r w:rsidR="003A442D">
              <w:rPr>
                <w:szCs w:val="28"/>
              </w:rPr>
              <w:t>.</w:t>
            </w:r>
          </w:p>
          <w:p w14:paraId="5F046D77" w14:textId="77777777" w:rsidR="00B722D6" w:rsidRDefault="00B722D6" w:rsidP="00B722D6"/>
          <w:p w14:paraId="3524A316" w14:textId="77777777" w:rsidR="00B722D6" w:rsidRDefault="00B722D6" w:rsidP="00B722D6"/>
          <w:p w14:paraId="37CA580E" w14:textId="2AB98A14" w:rsidR="00B722D6" w:rsidRPr="00B722D6" w:rsidRDefault="00B722D6" w:rsidP="009458D0">
            <w:r w:rsidRPr="00D82C1F">
              <w:rPr>
                <w:lang w:val="kk-KZ"/>
              </w:rPr>
              <w:lastRenderedPageBreak/>
              <w:t xml:space="preserve">Ежегодные лицензии на право пользования программно-аппаратным комплексом Fortinet </w:t>
            </w:r>
            <w:proofErr w:type="spellStart"/>
            <w:r>
              <w:rPr>
                <w:lang w:val="en-US"/>
              </w:rPr>
              <w:t>FortiSwitch</w:t>
            </w:r>
            <w:proofErr w:type="spellEnd"/>
            <w:r w:rsidRPr="008E615B">
              <w:t xml:space="preserve"> </w:t>
            </w:r>
            <w:r w:rsidRPr="00F025E3">
              <w:t>148F:</w:t>
            </w:r>
            <w:r w:rsidR="009458D0" w:rsidRPr="00F025E3">
              <w:rPr>
                <w:lang w:val="kk-KZ"/>
              </w:rPr>
              <w:t xml:space="preserve"> не менее </w:t>
            </w:r>
            <w:r w:rsidRPr="00F025E3">
              <w:t>13 шт</w:t>
            </w:r>
            <w:r w:rsidR="003A442D">
              <w:t>.</w:t>
            </w:r>
          </w:p>
        </w:tc>
      </w:tr>
      <w:tr w:rsidR="00B722D6" w:rsidRPr="00C621B8" w14:paraId="21398C8D"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C4D75" w14:textId="3D038B6F" w:rsidR="00B722D6" w:rsidRDefault="00B722D6" w:rsidP="00B722D6">
            <w:proofErr w:type="spellStart"/>
            <w:r w:rsidRPr="00B722D6">
              <w:rPr>
                <w:lang w:val="uk-UA"/>
              </w:rPr>
              <w:lastRenderedPageBreak/>
              <w:t>Технические</w:t>
            </w:r>
            <w:proofErr w:type="spellEnd"/>
            <w:r w:rsidRPr="00B722D6">
              <w:rPr>
                <w:lang w:val="uk-UA"/>
              </w:rPr>
              <w:t xml:space="preserve"> </w:t>
            </w:r>
            <w:proofErr w:type="spellStart"/>
            <w:r w:rsidRPr="00B722D6">
              <w:rPr>
                <w:lang w:val="uk-UA"/>
              </w:rPr>
              <w:t>требования</w:t>
            </w:r>
            <w:proofErr w:type="spellEnd"/>
            <w:r w:rsidRPr="00B722D6">
              <w:rPr>
                <w:lang w:val="uk-UA"/>
              </w:rPr>
              <w:t xml:space="preserve"> на </w:t>
            </w:r>
            <w:proofErr w:type="spellStart"/>
            <w:r w:rsidRPr="00B722D6">
              <w:rPr>
                <w:lang w:val="uk-UA"/>
              </w:rPr>
              <w:t>оказание</w:t>
            </w:r>
            <w:proofErr w:type="spellEnd"/>
            <w:r w:rsidRPr="00B722D6">
              <w:rPr>
                <w:lang w:val="uk-UA"/>
              </w:rPr>
              <w:t xml:space="preserve"> услуг по </w:t>
            </w:r>
            <w:proofErr w:type="spellStart"/>
            <w:r w:rsidRPr="00B722D6">
              <w:rPr>
                <w:lang w:val="uk-UA"/>
              </w:rPr>
              <w:t>продлению</w:t>
            </w:r>
            <w:proofErr w:type="spellEnd"/>
            <w:r w:rsidRPr="00B722D6">
              <w:rPr>
                <w:lang w:val="uk-UA"/>
              </w:rPr>
              <w:t xml:space="preserve"> </w:t>
            </w:r>
            <w:proofErr w:type="spellStart"/>
            <w:r w:rsidRPr="00B722D6">
              <w:rPr>
                <w:lang w:val="uk-UA"/>
              </w:rPr>
              <w:t>технической</w:t>
            </w:r>
            <w:proofErr w:type="spellEnd"/>
            <w:r w:rsidRPr="00B722D6">
              <w:rPr>
                <w:lang w:val="uk-UA"/>
              </w:rPr>
              <w:t xml:space="preserve"> </w:t>
            </w:r>
            <w:proofErr w:type="spellStart"/>
            <w:r w:rsidRPr="00B722D6">
              <w:rPr>
                <w:lang w:val="uk-UA"/>
              </w:rPr>
              <w:t>поддержки</w:t>
            </w:r>
            <w:proofErr w:type="spellEnd"/>
            <w:r w:rsidRPr="00B722D6">
              <w:rPr>
                <w:lang w:val="uk-UA"/>
              </w:rPr>
              <w:t xml:space="preserve"> </w:t>
            </w:r>
            <w:proofErr w:type="spellStart"/>
            <w:r w:rsidRPr="00B722D6">
              <w:rPr>
                <w:lang w:val="uk-UA"/>
              </w:rPr>
              <w:t>оборудования</w:t>
            </w:r>
            <w:proofErr w:type="spellEnd"/>
            <w:r w:rsidRPr="00B722D6">
              <w:rPr>
                <w:lang w:val="uk-UA"/>
              </w:rPr>
              <w:t xml:space="preserve"> </w:t>
            </w:r>
            <w:proofErr w:type="spellStart"/>
            <w:r w:rsidRPr="00B722D6">
              <w:rPr>
                <w:lang w:val="uk-UA"/>
              </w:rPr>
              <w:t>FortiSIEM</w:t>
            </w:r>
            <w:proofErr w:type="spellEnd"/>
            <w:r w:rsidRPr="00B722D6">
              <w:rPr>
                <w:lang w:val="uk-UA"/>
              </w:rPr>
              <w:t xml:space="preserve"> 2000G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744A9B7A" w14:textId="77777777" w:rsidR="00B722D6" w:rsidRPr="00715B26" w:rsidRDefault="00B722D6"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C83004" w14:textId="37279192" w:rsidR="00B722D6" w:rsidRPr="00F025E3" w:rsidRDefault="00B722D6" w:rsidP="002D7F73">
            <w:pPr>
              <w:pStyle w:val="2"/>
              <w:numPr>
                <w:ilvl w:val="0"/>
                <w:numId w:val="0"/>
              </w:numPr>
              <w:jc w:val="center"/>
            </w:pPr>
            <w:r w:rsidRPr="00F025E3">
              <w:t xml:space="preserve">Технические требования на оказание услуг по продлению технической поддержки оборудования </w:t>
            </w:r>
            <w:proofErr w:type="spellStart"/>
            <w:r w:rsidRPr="00F025E3">
              <w:t>FortiSIEM</w:t>
            </w:r>
            <w:proofErr w:type="spellEnd"/>
            <w:r w:rsidRPr="00F025E3">
              <w:t xml:space="preserve"> 2000G</w:t>
            </w:r>
          </w:p>
          <w:p w14:paraId="7C8FE52F" w14:textId="77777777" w:rsidR="00B722D6" w:rsidRPr="00F025E3" w:rsidRDefault="00B722D6" w:rsidP="00B722D6"/>
          <w:p w14:paraId="5A333DCD" w14:textId="77777777" w:rsidR="00B722D6" w:rsidRPr="00F025E3" w:rsidRDefault="00B722D6" w:rsidP="00B722D6">
            <w:r w:rsidRPr="00F025E3">
              <w:t>Требования к лицензии:</w:t>
            </w:r>
          </w:p>
          <w:p w14:paraId="1A024791" w14:textId="77777777" w:rsidR="00B722D6" w:rsidRPr="00F025E3" w:rsidRDefault="00B722D6" w:rsidP="00B722D6"/>
          <w:p w14:paraId="0FEC11AA" w14:textId="77777777" w:rsidR="002D7F73" w:rsidRPr="00F025E3" w:rsidRDefault="002D7F73" w:rsidP="002D7F73">
            <w:pPr>
              <w:jc w:val="both"/>
              <w:rPr>
                <w:szCs w:val="28"/>
              </w:rPr>
            </w:pPr>
            <w:r w:rsidRPr="00F025E3">
              <w:rPr>
                <w:szCs w:val="28"/>
              </w:rPr>
              <w:t xml:space="preserve">Продление лицензий для системы </w:t>
            </w:r>
            <w:proofErr w:type="spellStart"/>
            <w:r w:rsidRPr="00F025E3">
              <w:rPr>
                <w:szCs w:val="28"/>
              </w:rPr>
              <w:t>FortiSIEM</w:t>
            </w:r>
            <w:proofErr w:type="spellEnd"/>
            <w:r w:rsidRPr="00F025E3">
              <w:rPr>
                <w:szCs w:val="28"/>
              </w:rPr>
              <w:t xml:space="preserve"> — системы централизованного сбора, корреляции и анализа событий безопасности.</w:t>
            </w:r>
          </w:p>
          <w:p w14:paraId="6E6E5523" w14:textId="77777777" w:rsidR="002D7F73" w:rsidRPr="00F025E3" w:rsidRDefault="002D7F73" w:rsidP="002D7F73">
            <w:pPr>
              <w:numPr>
                <w:ilvl w:val="0"/>
                <w:numId w:val="30"/>
              </w:numPr>
              <w:jc w:val="both"/>
              <w:rPr>
                <w:b/>
                <w:szCs w:val="28"/>
              </w:rPr>
            </w:pPr>
            <w:r w:rsidRPr="00F025E3">
              <w:rPr>
                <w:b/>
                <w:szCs w:val="28"/>
              </w:rPr>
              <w:t>Назначение</w:t>
            </w:r>
          </w:p>
          <w:p w14:paraId="19C50A44" w14:textId="77777777" w:rsidR="002D7F73" w:rsidRPr="00F025E3" w:rsidRDefault="002D7F73" w:rsidP="002D7F73">
            <w:pPr>
              <w:ind w:left="360"/>
              <w:rPr>
                <w:szCs w:val="28"/>
              </w:rPr>
            </w:pPr>
            <w:r w:rsidRPr="00F025E3">
              <w:rPr>
                <w:szCs w:val="28"/>
                <w:lang w:val="en-US"/>
              </w:rPr>
              <w:t>C</w:t>
            </w:r>
            <w:proofErr w:type="spellStart"/>
            <w:r w:rsidRPr="00F025E3">
              <w:rPr>
                <w:szCs w:val="28"/>
              </w:rPr>
              <w:t>истема</w:t>
            </w:r>
            <w:proofErr w:type="spellEnd"/>
            <w:r w:rsidRPr="00F025E3">
              <w:rPr>
                <w:szCs w:val="28"/>
              </w:rPr>
              <w:t xml:space="preserve"> централизованного сбора, корреляции и анализа событий безопасности.</w:t>
            </w:r>
          </w:p>
          <w:p w14:paraId="0B6E5A52" w14:textId="77777777" w:rsidR="0028332C" w:rsidRPr="00F025E3" w:rsidRDefault="0028332C" w:rsidP="00B722D6"/>
          <w:p w14:paraId="3F2068C6" w14:textId="77777777" w:rsidR="0028332C" w:rsidRPr="00F025E3" w:rsidRDefault="0028332C" w:rsidP="00B722D6"/>
          <w:p w14:paraId="6D3B9114" w14:textId="1F200702" w:rsidR="0028332C" w:rsidRPr="00F025E3" w:rsidRDefault="0028332C" w:rsidP="009458D0">
            <w:r w:rsidRPr="00F025E3">
              <w:rPr>
                <w:lang w:val="kk-KZ"/>
              </w:rPr>
              <w:t xml:space="preserve">Ежегодные лицензии на право пользования программно-аппаратным комплексом Fortinet </w:t>
            </w:r>
            <w:proofErr w:type="spellStart"/>
            <w:r w:rsidRPr="00F025E3">
              <w:rPr>
                <w:lang w:val="en-US"/>
              </w:rPr>
              <w:t>FortiSIEM</w:t>
            </w:r>
            <w:proofErr w:type="spellEnd"/>
            <w:r w:rsidRPr="00F025E3">
              <w:t xml:space="preserve"> 2000</w:t>
            </w:r>
            <w:r w:rsidRPr="00F025E3">
              <w:rPr>
                <w:lang w:val="en-US"/>
              </w:rPr>
              <w:t>G</w:t>
            </w:r>
            <w:r w:rsidRPr="00F025E3">
              <w:t>:</w:t>
            </w:r>
            <w:r w:rsidR="009458D0" w:rsidRPr="00F025E3">
              <w:rPr>
                <w:lang w:val="kk-KZ"/>
              </w:rPr>
              <w:t xml:space="preserve"> не менее </w:t>
            </w:r>
            <w:r w:rsidRPr="00F025E3">
              <w:t>1 шт</w:t>
            </w:r>
            <w:r w:rsidR="003A442D" w:rsidRPr="00F025E3">
              <w:t>.</w:t>
            </w:r>
          </w:p>
        </w:tc>
      </w:tr>
      <w:tr w:rsidR="0028332C" w:rsidRPr="00C621B8" w14:paraId="6F265DA5"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A0D8D0" w14:textId="347A2C55" w:rsidR="0028332C" w:rsidRDefault="0028332C" w:rsidP="0028332C">
            <w:proofErr w:type="spellStart"/>
            <w:r w:rsidRPr="0028332C">
              <w:rPr>
                <w:lang w:val="uk-UA"/>
              </w:rPr>
              <w:t>Технические</w:t>
            </w:r>
            <w:proofErr w:type="spellEnd"/>
            <w:r w:rsidRPr="0028332C">
              <w:rPr>
                <w:lang w:val="uk-UA"/>
              </w:rPr>
              <w:t xml:space="preserve"> </w:t>
            </w:r>
            <w:proofErr w:type="spellStart"/>
            <w:r w:rsidRPr="0028332C">
              <w:rPr>
                <w:lang w:val="uk-UA"/>
              </w:rPr>
              <w:t>требования</w:t>
            </w:r>
            <w:proofErr w:type="spellEnd"/>
            <w:r w:rsidRPr="0028332C">
              <w:rPr>
                <w:lang w:val="uk-UA"/>
              </w:rPr>
              <w:t xml:space="preserve"> на </w:t>
            </w:r>
            <w:proofErr w:type="spellStart"/>
            <w:r w:rsidRPr="0028332C">
              <w:rPr>
                <w:lang w:val="uk-UA"/>
              </w:rPr>
              <w:t>оказание</w:t>
            </w:r>
            <w:proofErr w:type="spellEnd"/>
            <w:r w:rsidRPr="0028332C">
              <w:rPr>
                <w:lang w:val="uk-UA"/>
              </w:rPr>
              <w:t xml:space="preserve"> услуг по </w:t>
            </w:r>
            <w:proofErr w:type="spellStart"/>
            <w:r w:rsidRPr="0028332C">
              <w:rPr>
                <w:lang w:val="uk-UA"/>
              </w:rPr>
              <w:t>продлению</w:t>
            </w:r>
            <w:proofErr w:type="spellEnd"/>
            <w:r w:rsidRPr="0028332C">
              <w:rPr>
                <w:lang w:val="uk-UA"/>
              </w:rPr>
              <w:t xml:space="preserve"> </w:t>
            </w:r>
            <w:proofErr w:type="spellStart"/>
            <w:r w:rsidRPr="0028332C">
              <w:rPr>
                <w:lang w:val="uk-UA"/>
              </w:rPr>
              <w:t>технической</w:t>
            </w:r>
            <w:proofErr w:type="spellEnd"/>
            <w:r w:rsidRPr="0028332C">
              <w:rPr>
                <w:lang w:val="uk-UA"/>
              </w:rPr>
              <w:t xml:space="preserve"> </w:t>
            </w:r>
            <w:proofErr w:type="spellStart"/>
            <w:r w:rsidRPr="0028332C">
              <w:rPr>
                <w:lang w:val="uk-UA"/>
              </w:rPr>
              <w:t>поддержки</w:t>
            </w:r>
            <w:proofErr w:type="spellEnd"/>
            <w:r w:rsidRPr="0028332C">
              <w:rPr>
                <w:lang w:val="uk-UA"/>
              </w:rPr>
              <w:t xml:space="preserve"> </w:t>
            </w:r>
            <w:proofErr w:type="spellStart"/>
            <w:r w:rsidRPr="0028332C">
              <w:rPr>
                <w:lang w:val="uk-UA"/>
              </w:rPr>
              <w:t>оборудования</w:t>
            </w:r>
            <w:proofErr w:type="spellEnd"/>
            <w:r w:rsidRPr="0028332C">
              <w:rPr>
                <w:lang w:val="uk-UA"/>
              </w:rPr>
              <w:t xml:space="preserve"> </w:t>
            </w:r>
            <w:proofErr w:type="spellStart"/>
            <w:r w:rsidRPr="0028332C">
              <w:rPr>
                <w:lang w:val="uk-UA"/>
              </w:rPr>
              <w:t>FortiAnalyzer</w:t>
            </w:r>
            <w:proofErr w:type="spellEnd"/>
            <w:r w:rsidRPr="0028332C">
              <w:rPr>
                <w:lang w:val="uk-UA"/>
              </w:rPr>
              <w:t xml:space="preserve"> 150G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p w14:paraId="4F4D3F93" w14:textId="77777777" w:rsidR="0028332C" w:rsidRPr="00715B26" w:rsidRDefault="0028332C"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208AB6C" w14:textId="7361BF33" w:rsidR="0028332C" w:rsidRPr="00F025E3" w:rsidRDefault="0028332C" w:rsidP="002D7F73">
            <w:pPr>
              <w:pStyle w:val="2"/>
              <w:numPr>
                <w:ilvl w:val="0"/>
                <w:numId w:val="0"/>
              </w:numPr>
              <w:jc w:val="center"/>
            </w:pPr>
            <w:r w:rsidRPr="00F025E3">
              <w:t xml:space="preserve">Технические требования на оказание услуг по продлению технической поддержки оборудования </w:t>
            </w:r>
            <w:proofErr w:type="spellStart"/>
            <w:r w:rsidRPr="00F025E3">
              <w:t>FortiAnalyzer</w:t>
            </w:r>
            <w:proofErr w:type="spellEnd"/>
            <w:r w:rsidRPr="00F025E3">
              <w:t xml:space="preserve"> 150G</w:t>
            </w:r>
          </w:p>
          <w:p w14:paraId="2A74B641" w14:textId="77777777" w:rsidR="0028332C" w:rsidRPr="00F025E3" w:rsidRDefault="0028332C" w:rsidP="0028332C"/>
          <w:p w14:paraId="7622C3ED" w14:textId="77777777" w:rsidR="0028332C" w:rsidRPr="00F025E3" w:rsidRDefault="0028332C" w:rsidP="0028332C">
            <w:r w:rsidRPr="00F025E3">
              <w:t>Требования к лицензии:</w:t>
            </w:r>
          </w:p>
          <w:p w14:paraId="13CC962D" w14:textId="77777777" w:rsidR="0028332C" w:rsidRPr="00F025E3" w:rsidRDefault="0028332C" w:rsidP="0028332C"/>
          <w:p w14:paraId="2E7C4B27" w14:textId="2DA7F2F2" w:rsidR="002D7F73" w:rsidRPr="00F025E3" w:rsidRDefault="002D7F73" w:rsidP="002D7F73">
            <w:pPr>
              <w:ind w:firstLine="360"/>
              <w:jc w:val="both"/>
              <w:rPr>
                <w:szCs w:val="28"/>
              </w:rPr>
            </w:pPr>
            <w:r w:rsidRPr="00F025E3">
              <w:rPr>
                <w:szCs w:val="28"/>
              </w:rPr>
              <w:t xml:space="preserve">Продление лицензий для системы централизованного управления логами, отчетами и аналитикой с других устройств </w:t>
            </w:r>
            <w:proofErr w:type="spellStart"/>
            <w:r w:rsidRPr="00F025E3">
              <w:rPr>
                <w:szCs w:val="28"/>
              </w:rPr>
              <w:t>Fortinet</w:t>
            </w:r>
            <w:proofErr w:type="spellEnd"/>
            <w:r w:rsidRPr="00F025E3">
              <w:rPr>
                <w:szCs w:val="28"/>
              </w:rPr>
              <w:t xml:space="preserve">, таких как </w:t>
            </w:r>
            <w:proofErr w:type="spellStart"/>
            <w:r w:rsidRPr="00F025E3">
              <w:rPr>
                <w:szCs w:val="28"/>
              </w:rPr>
              <w:t>FortiGate</w:t>
            </w:r>
            <w:proofErr w:type="spellEnd"/>
            <w:r w:rsidRPr="00F025E3">
              <w:rPr>
                <w:szCs w:val="28"/>
              </w:rPr>
              <w:t xml:space="preserve">, </w:t>
            </w:r>
            <w:proofErr w:type="spellStart"/>
            <w:r w:rsidRPr="00F025E3">
              <w:rPr>
                <w:szCs w:val="28"/>
              </w:rPr>
              <w:t>FortiMail</w:t>
            </w:r>
            <w:proofErr w:type="spellEnd"/>
            <w:r w:rsidRPr="00F025E3">
              <w:rPr>
                <w:szCs w:val="28"/>
              </w:rPr>
              <w:t xml:space="preserve">, </w:t>
            </w:r>
            <w:proofErr w:type="spellStart"/>
            <w:r w:rsidRPr="00F025E3">
              <w:rPr>
                <w:szCs w:val="28"/>
              </w:rPr>
              <w:t>FortiWeb</w:t>
            </w:r>
            <w:proofErr w:type="spellEnd"/>
            <w:r w:rsidRPr="00F025E3">
              <w:rPr>
                <w:szCs w:val="28"/>
              </w:rPr>
              <w:t xml:space="preserve"> и других</w:t>
            </w:r>
            <w:r w:rsidR="003A442D" w:rsidRPr="00F025E3">
              <w:rPr>
                <w:szCs w:val="28"/>
              </w:rPr>
              <w:t>.</w:t>
            </w:r>
          </w:p>
          <w:p w14:paraId="715BD2F5" w14:textId="77777777" w:rsidR="002D7F73" w:rsidRPr="00F025E3" w:rsidRDefault="002D7F73" w:rsidP="002D7F73">
            <w:pPr>
              <w:ind w:firstLine="360"/>
              <w:jc w:val="both"/>
              <w:rPr>
                <w:b/>
                <w:szCs w:val="28"/>
              </w:rPr>
            </w:pPr>
          </w:p>
          <w:p w14:paraId="6AB8FF41" w14:textId="77777777" w:rsidR="002D7F73" w:rsidRPr="00F025E3" w:rsidRDefault="002D7F73" w:rsidP="002D7F73">
            <w:pPr>
              <w:numPr>
                <w:ilvl w:val="0"/>
                <w:numId w:val="30"/>
              </w:numPr>
              <w:jc w:val="both"/>
              <w:rPr>
                <w:b/>
                <w:szCs w:val="28"/>
              </w:rPr>
            </w:pPr>
            <w:r w:rsidRPr="00F025E3">
              <w:rPr>
                <w:b/>
                <w:szCs w:val="28"/>
              </w:rPr>
              <w:t>Назначение</w:t>
            </w:r>
          </w:p>
          <w:p w14:paraId="5625635D" w14:textId="77777777" w:rsidR="002D7F73" w:rsidRPr="00F025E3" w:rsidRDefault="002D7F73" w:rsidP="002D7F73">
            <w:pPr>
              <w:ind w:firstLine="360"/>
              <w:jc w:val="both"/>
              <w:rPr>
                <w:szCs w:val="28"/>
              </w:rPr>
            </w:pPr>
            <w:r w:rsidRPr="00F025E3">
              <w:rPr>
                <w:szCs w:val="28"/>
              </w:rPr>
              <w:t xml:space="preserve">Система централизованного управления логами, отчетами и аналитикой продуктов </w:t>
            </w:r>
            <w:proofErr w:type="spellStart"/>
            <w:r w:rsidRPr="00F025E3">
              <w:rPr>
                <w:szCs w:val="28"/>
              </w:rPr>
              <w:t>Fortinet</w:t>
            </w:r>
            <w:proofErr w:type="spellEnd"/>
            <w:r w:rsidRPr="00F025E3">
              <w:rPr>
                <w:szCs w:val="28"/>
              </w:rPr>
              <w:t>.</w:t>
            </w:r>
          </w:p>
          <w:p w14:paraId="14501132" w14:textId="77777777" w:rsidR="0028332C" w:rsidRPr="00F025E3" w:rsidRDefault="0028332C" w:rsidP="0028332C"/>
          <w:p w14:paraId="3108B5C8" w14:textId="77777777" w:rsidR="0028332C" w:rsidRPr="00F025E3" w:rsidRDefault="0028332C" w:rsidP="0028332C"/>
          <w:p w14:paraId="618CBC72" w14:textId="6F4AC43D" w:rsidR="0028332C" w:rsidRPr="00F025E3" w:rsidRDefault="0028332C" w:rsidP="009458D0">
            <w:r w:rsidRPr="00F025E3">
              <w:rPr>
                <w:lang w:val="kk-KZ"/>
              </w:rPr>
              <w:t xml:space="preserve">Ежегодные лицензии на право пользования программно-аппаратным комплексом Fortinet </w:t>
            </w:r>
            <w:proofErr w:type="spellStart"/>
            <w:r w:rsidRPr="00F025E3">
              <w:rPr>
                <w:lang w:val="en-US"/>
              </w:rPr>
              <w:t>FortiAnalyzer</w:t>
            </w:r>
            <w:proofErr w:type="spellEnd"/>
            <w:r w:rsidRPr="00F025E3">
              <w:t xml:space="preserve"> 150</w:t>
            </w:r>
            <w:r w:rsidRPr="00F025E3">
              <w:rPr>
                <w:lang w:val="en-US"/>
              </w:rPr>
              <w:t>G</w:t>
            </w:r>
            <w:r w:rsidRPr="00F025E3">
              <w:t>:</w:t>
            </w:r>
            <w:r w:rsidR="009458D0" w:rsidRPr="00F025E3">
              <w:rPr>
                <w:lang w:val="kk-KZ"/>
              </w:rPr>
              <w:t xml:space="preserve"> не менее  </w:t>
            </w:r>
            <w:r w:rsidRPr="00F025E3">
              <w:t>1 шт.</w:t>
            </w:r>
          </w:p>
        </w:tc>
      </w:tr>
      <w:tr w:rsidR="0028332C" w:rsidRPr="00C621B8" w14:paraId="4951FEE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8772" w14:textId="1362D485" w:rsidR="0028332C" w:rsidRPr="00715B26" w:rsidRDefault="0028332C" w:rsidP="000B4DA0">
            <w:proofErr w:type="spellStart"/>
            <w:r w:rsidRPr="0028332C">
              <w:rPr>
                <w:lang w:val="uk-UA"/>
              </w:rPr>
              <w:t>Технические</w:t>
            </w:r>
            <w:proofErr w:type="spellEnd"/>
            <w:r w:rsidRPr="0028332C">
              <w:rPr>
                <w:lang w:val="uk-UA"/>
              </w:rPr>
              <w:t xml:space="preserve"> </w:t>
            </w:r>
            <w:proofErr w:type="spellStart"/>
            <w:r w:rsidRPr="0028332C">
              <w:rPr>
                <w:lang w:val="uk-UA"/>
              </w:rPr>
              <w:t>требования</w:t>
            </w:r>
            <w:proofErr w:type="spellEnd"/>
            <w:r w:rsidRPr="0028332C">
              <w:rPr>
                <w:lang w:val="uk-UA"/>
              </w:rPr>
              <w:t xml:space="preserve"> на </w:t>
            </w:r>
            <w:proofErr w:type="spellStart"/>
            <w:r w:rsidRPr="0028332C">
              <w:rPr>
                <w:lang w:val="uk-UA"/>
              </w:rPr>
              <w:t>оказание</w:t>
            </w:r>
            <w:proofErr w:type="spellEnd"/>
            <w:r w:rsidRPr="0028332C">
              <w:rPr>
                <w:lang w:val="uk-UA"/>
              </w:rPr>
              <w:t xml:space="preserve"> услуг по </w:t>
            </w:r>
            <w:proofErr w:type="spellStart"/>
            <w:r w:rsidRPr="0028332C">
              <w:rPr>
                <w:lang w:val="uk-UA"/>
              </w:rPr>
              <w:t>продлению</w:t>
            </w:r>
            <w:proofErr w:type="spellEnd"/>
            <w:r w:rsidRPr="0028332C">
              <w:rPr>
                <w:lang w:val="uk-UA"/>
              </w:rPr>
              <w:t xml:space="preserve"> </w:t>
            </w:r>
            <w:proofErr w:type="spellStart"/>
            <w:r w:rsidRPr="0028332C">
              <w:rPr>
                <w:lang w:val="uk-UA"/>
              </w:rPr>
              <w:t>технической</w:t>
            </w:r>
            <w:proofErr w:type="spellEnd"/>
            <w:r w:rsidRPr="0028332C">
              <w:rPr>
                <w:lang w:val="uk-UA"/>
              </w:rPr>
              <w:t xml:space="preserve"> </w:t>
            </w:r>
            <w:proofErr w:type="spellStart"/>
            <w:r w:rsidRPr="0028332C">
              <w:rPr>
                <w:lang w:val="uk-UA"/>
              </w:rPr>
              <w:t>поддержки</w:t>
            </w:r>
            <w:proofErr w:type="spellEnd"/>
            <w:r w:rsidRPr="0028332C">
              <w:rPr>
                <w:lang w:val="uk-UA"/>
              </w:rPr>
              <w:t xml:space="preserve"> </w:t>
            </w:r>
            <w:proofErr w:type="spellStart"/>
            <w:r w:rsidRPr="0028332C">
              <w:rPr>
                <w:lang w:val="uk-UA"/>
              </w:rPr>
              <w:lastRenderedPageBreak/>
              <w:t>оборудования</w:t>
            </w:r>
            <w:proofErr w:type="spellEnd"/>
            <w:r w:rsidRPr="0028332C">
              <w:rPr>
                <w:lang w:val="uk-UA"/>
              </w:rPr>
              <w:t xml:space="preserve"> </w:t>
            </w:r>
            <w:proofErr w:type="spellStart"/>
            <w:r w:rsidRPr="0028332C">
              <w:rPr>
                <w:lang w:val="uk-UA"/>
              </w:rPr>
              <w:t>FortiMail</w:t>
            </w:r>
            <w:proofErr w:type="spellEnd"/>
            <w:r w:rsidRPr="0028332C">
              <w:rPr>
                <w:lang w:val="uk-UA"/>
              </w:rPr>
              <w:t xml:space="preserve"> 200F </w:t>
            </w:r>
            <w:r>
              <w:rPr>
                <w:lang w:val="uk-UA"/>
              </w:rPr>
              <w:t>с о</w:t>
            </w:r>
            <w:r w:rsidRPr="00EA600A">
              <w:t>писание</w:t>
            </w:r>
            <w:r>
              <w:t>м</w:t>
            </w:r>
            <w:r w:rsidRPr="00EA600A">
              <w:t xml:space="preserve">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BCD2B1B" w14:textId="77777777" w:rsidR="0028332C" w:rsidRDefault="0028332C" w:rsidP="0028332C">
            <w:pPr>
              <w:pStyle w:val="2"/>
              <w:numPr>
                <w:ilvl w:val="0"/>
                <w:numId w:val="0"/>
              </w:numPr>
              <w:jc w:val="center"/>
            </w:pPr>
            <w:r w:rsidRPr="0028332C">
              <w:lastRenderedPageBreak/>
              <w:t xml:space="preserve">Технические требования на оказание услуг по продлению технической поддержки </w:t>
            </w:r>
            <w:r w:rsidRPr="0028332C">
              <w:lastRenderedPageBreak/>
              <w:t xml:space="preserve">оборудования </w:t>
            </w:r>
            <w:proofErr w:type="spellStart"/>
            <w:r w:rsidRPr="0028332C">
              <w:t>FortiMail</w:t>
            </w:r>
            <w:proofErr w:type="spellEnd"/>
            <w:r w:rsidRPr="0028332C">
              <w:t xml:space="preserve"> 200F</w:t>
            </w:r>
          </w:p>
          <w:p w14:paraId="5098EE74" w14:textId="77777777" w:rsidR="0028332C" w:rsidRDefault="0028332C" w:rsidP="0028332C"/>
          <w:p w14:paraId="3E08EC1D" w14:textId="77777777" w:rsidR="0028332C" w:rsidRDefault="0028332C" w:rsidP="0028332C">
            <w:r w:rsidRPr="00413130">
              <w:t>Условия предоставления технической поддержки и продления лицензий</w:t>
            </w:r>
            <w:r>
              <w:t>:</w:t>
            </w:r>
          </w:p>
          <w:p w14:paraId="5A464A1A" w14:textId="77777777" w:rsidR="0028332C" w:rsidRDefault="0028332C" w:rsidP="0028332C"/>
          <w:p w14:paraId="58A2737C" w14:textId="77777777" w:rsidR="0028332C" w:rsidRDefault="0028332C" w:rsidP="0028332C">
            <w:r w:rsidRPr="00413130">
              <w:t>Описание Технической поддержки: Поставляемая годовая техническая поддержка дает право на получение обновлений и право на техническую поддержку на программно-аппаратный комплекс.</w:t>
            </w:r>
          </w:p>
          <w:p w14:paraId="74134F1E" w14:textId="77777777" w:rsidR="0028332C" w:rsidRDefault="0028332C" w:rsidP="0028332C"/>
          <w:p w14:paraId="150F9532" w14:textId="77777777" w:rsidR="0028332C" w:rsidRDefault="0028332C" w:rsidP="0028332C">
            <w:r w:rsidRPr="00413130">
              <w:t>Срок действия технической поддержки должен составлять не менее 12 месяцев момента активации лицензии. Поддержка должна осуществляться в режиме 24x7, 365 дней в году, с момента приобретения лицензии; включая праздничные и выходные дни, учитывая часовой пояс.</w:t>
            </w:r>
          </w:p>
          <w:p w14:paraId="27CA1A8F" w14:textId="77777777" w:rsidR="0028332C" w:rsidRDefault="0028332C" w:rsidP="0028332C"/>
          <w:p w14:paraId="64E4193E" w14:textId="77777777" w:rsidR="0028332C" w:rsidRDefault="0028332C" w:rsidP="0028332C"/>
          <w:p w14:paraId="07C7BD39" w14:textId="77777777" w:rsidR="0028332C" w:rsidRDefault="0028332C" w:rsidP="0028332C">
            <w:r>
              <w:t>Требования к лицензии:</w:t>
            </w:r>
          </w:p>
          <w:p w14:paraId="2C845CF5" w14:textId="77777777" w:rsidR="0028332C" w:rsidRDefault="0028332C" w:rsidP="0028332C"/>
          <w:p w14:paraId="4341B281" w14:textId="77777777" w:rsidR="0028332C" w:rsidRDefault="0028332C" w:rsidP="0028332C">
            <w:r w:rsidRPr="00C1311F">
              <w:t>Возможность обращения в техническую поддержку для решения проблем, связанных с эксплуатацией программно-аппаратного комплекса.</w:t>
            </w:r>
          </w:p>
          <w:p w14:paraId="5A719A23" w14:textId="77777777" w:rsidR="0028332C" w:rsidRDefault="0028332C" w:rsidP="0028332C"/>
          <w:p w14:paraId="22573C7C" w14:textId="77777777" w:rsidR="0028332C" w:rsidRDefault="0028332C" w:rsidP="0028332C">
            <w:r w:rsidRPr="00C1311F">
              <w:t>Возможность получения обновлений программного обеспечения для программно-аппаратного комплекса, в течение срока действия лицензии на техническую поддержку;</w:t>
            </w:r>
          </w:p>
          <w:p w14:paraId="3D179D6B" w14:textId="77777777" w:rsidR="0028332C" w:rsidRDefault="0028332C" w:rsidP="0028332C"/>
          <w:p w14:paraId="0332F8EE" w14:textId="4E19C303" w:rsidR="0028332C" w:rsidRDefault="0028332C" w:rsidP="0028332C">
            <w:r w:rsidRPr="00413130">
              <w:t>Обеспечивать доступ к сервису обновления для получения всех необходимых обновлений сигнатур, используемых в программно-аппаратном комплексе на протяжении срока действия технической поддержки</w:t>
            </w:r>
            <w:r w:rsidR="003A442D">
              <w:t>.</w:t>
            </w:r>
          </w:p>
          <w:p w14:paraId="57903422" w14:textId="77777777" w:rsidR="0028332C" w:rsidRDefault="0028332C" w:rsidP="0028332C"/>
          <w:p w14:paraId="203E23A7" w14:textId="77777777" w:rsidR="0028332C" w:rsidRDefault="0028332C" w:rsidP="0028332C"/>
          <w:p w14:paraId="2124ADD1" w14:textId="77777777" w:rsidR="0028332C" w:rsidRDefault="0028332C" w:rsidP="0028332C">
            <w:r>
              <w:t>Сервисные лицензии должны включать в себя:</w:t>
            </w:r>
          </w:p>
          <w:p w14:paraId="3384773E" w14:textId="77777777" w:rsidR="0028332C" w:rsidRDefault="0028332C" w:rsidP="0028332C"/>
          <w:p w14:paraId="689EB816" w14:textId="50363CDE" w:rsidR="002D7F73" w:rsidRPr="003A442D" w:rsidRDefault="002D7F73" w:rsidP="003A442D">
            <w:pPr>
              <w:spacing w:before="100" w:after="100"/>
              <w:ind w:left="22" w:hanging="22"/>
              <w:jc w:val="both"/>
              <w:rPr>
                <w:szCs w:val="28"/>
              </w:rPr>
            </w:pPr>
            <w:r w:rsidRPr="003A442D">
              <w:rPr>
                <w:szCs w:val="28"/>
              </w:rPr>
              <w:t>Антивирусная защита - обновление сигнатур приложения от производителя не менее одного года.</w:t>
            </w:r>
          </w:p>
          <w:p w14:paraId="2C0911FD" w14:textId="113AF67B" w:rsidR="002D7F73" w:rsidRPr="003A442D" w:rsidRDefault="002D7F73" w:rsidP="003A442D">
            <w:pPr>
              <w:spacing w:before="100" w:after="100"/>
              <w:ind w:left="22" w:hanging="22"/>
              <w:jc w:val="both"/>
              <w:rPr>
                <w:szCs w:val="28"/>
              </w:rPr>
            </w:pPr>
            <w:proofErr w:type="spellStart"/>
            <w:r w:rsidRPr="003A442D">
              <w:rPr>
                <w:szCs w:val="28"/>
              </w:rPr>
              <w:t>FortiSandbox</w:t>
            </w:r>
            <w:proofErr w:type="spellEnd"/>
            <w:r w:rsidRPr="003A442D">
              <w:rPr>
                <w:szCs w:val="28"/>
              </w:rPr>
              <w:t xml:space="preserve"> </w:t>
            </w:r>
            <w:proofErr w:type="spellStart"/>
            <w:r w:rsidRPr="003A442D">
              <w:rPr>
                <w:szCs w:val="28"/>
              </w:rPr>
              <w:t>Cloud</w:t>
            </w:r>
            <w:proofErr w:type="spellEnd"/>
            <w:r w:rsidRPr="003A442D">
              <w:rPr>
                <w:szCs w:val="28"/>
              </w:rPr>
              <w:t xml:space="preserve"> — это решение для выявления продвинутых угроз, выполняющее </w:t>
            </w:r>
            <w:r w:rsidRPr="003A442D">
              <w:rPr>
                <w:szCs w:val="28"/>
              </w:rPr>
              <w:lastRenderedPageBreak/>
              <w:t xml:space="preserve">динамический анализ для идентификации ранее неизвестного вредоносного </w:t>
            </w:r>
            <w:proofErr w:type="gramStart"/>
            <w:r w:rsidRPr="003A442D">
              <w:rPr>
                <w:szCs w:val="28"/>
              </w:rPr>
              <w:t>ПО</w:t>
            </w:r>
            <w:proofErr w:type="gramEnd"/>
            <w:r w:rsidRPr="003A442D">
              <w:rPr>
                <w:szCs w:val="28"/>
              </w:rPr>
              <w:t xml:space="preserve">. Актуальные данные, созданные «песочницей» </w:t>
            </w:r>
            <w:proofErr w:type="spellStart"/>
            <w:r w:rsidRPr="003A442D">
              <w:rPr>
                <w:szCs w:val="28"/>
              </w:rPr>
              <w:t>FortiCloud</w:t>
            </w:r>
            <w:proofErr w:type="spellEnd"/>
            <w:r w:rsidRPr="003A442D">
              <w:rPr>
                <w:szCs w:val="28"/>
              </w:rPr>
              <w:t xml:space="preserve"> </w:t>
            </w:r>
            <w:proofErr w:type="spellStart"/>
            <w:r w:rsidRPr="003A442D">
              <w:rPr>
                <w:szCs w:val="28"/>
              </w:rPr>
              <w:t>Sandbox</w:t>
            </w:r>
            <w:proofErr w:type="spellEnd"/>
            <w:r w:rsidRPr="003A442D">
              <w:rPr>
                <w:szCs w:val="28"/>
              </w:rPr>
              <w:t>, поступают в системы профилактической проверки внутри сети для обезвреживания угрозы</w:t>
            </w:r>
            <w:r w:rsidR="003A442D">
              <w:rPr>
                <w:szCs w:val="28"/>
              </w:rPr>
              <w:t>.</w:t>
            </w:r>
          </w:p>
          <w:p w14:paraId="7303E342" w14:textId="039B6E41" w:rsidR="002D7F73" w:rsidRPr="002D7F73" w:rsidRDefault="002D7F73" w:rsidP="002D7F73">
            <w:pPr>
              <w:spacing w:before="100" w:after="100"/>
              <w:jc w:val="both"/>
              <w:rPr>
                <w:szCs w:val="28"/>
              </w:rPr>
            </w:pPr>
            <w:r w:rsidRPr="002D7F73">
              <w:rPr>
                <w:szCs w:val="28"/>
              </w:rPr>
              <w:t>Защита от вирусных эпидемий — решение для предотвращения распространения вредоносного программного обеспечения и массовых вирусных атак посредством многоуровневого анализа и автоматического выявления угроз.</w:t>
            </w:r>
          </w:p>
          <w:p w14:paraId="77325EB3" w14:textId="53B7E249" w:rsidR="002D7F73" w:rsidRPr="002D7F73" w:rsidRDefault="002D7F73" w:rsidP="002D7F73">
            <w:pPr>
              <w:spacing w:before="100" w:after="100"/>
              <w:jc w:val="both"/>
              <w:rPr>
                <w:szCs w:val="28"/>
              </w:rPr>
            </w:pPr>
            <w:r w:rsidRPr="002D7F73">
              <w:rPr>
                <w:szCs w:val="28"/>
              </w:rPr>
              <w:t>Шифрование электронной почты — решение для обеспечения конфиденциальности передаваемых сообщений путем шифрования содержимого электронной почты и вложений.</w:t>
            </w:r>
          </w:p>
          <w:p w14:paraId="6267DF74" w14:textId="5AF765BF" w:rsidR="002D7F73" w:rsidRPr="002D7F73" w:rsidRDefault="002D7F73" w:rsidP="002D7F73">
            <w:pPr>
              <w:spacing w:before="100" w:after="100"/>
              <w:jc w:val="both"/>
              <w:rPr>
                <w:szCs w:val="28"/>
              </w:rPr>
            </w:pPr>
            <w:r w:rsidRPr="002D7F73">
              <w:rPr>
                <w:szCs w:val="28"/>
              </w:rPr>
              <w:t xml:space="preserve">Защита от потери данных по электронной почте— </w:t>
            </w:r>
            <w:proofErr w:type="gramStart"/>
            <w:r w:rsidRPr="002D7F73">
              <w:rPr>
                <w:szCs w:val="28"/>
              </w:rPr>
              <w:t>ре</w:t>
            </w:r>
            <w:proofErr w:type="gramEnd"/>
            <w:r w:rsidRPr="002D7F73">
              <w:rPr>
                <w:szCs w:val="28"/>
              </w:rPr>
              <w:t>шение для предотвращения утечки конфиденциальной информации через электронную почту посредством контроля и анализа передаваемых данных.</w:t>
            </w:r>
          </w:p>
          <w:p w14:paraId="45F44AAB" w14:textId="64A3C3CB" w:rsidR="002D7F73" w:rsidRPr="002D7F73" w:rsidRDefault="002D7F73" w:rsidP="002D7F73">
            <w:pPr>
              <w:spacing w:before="100" w:after="100"/>
              <w:jc w:val="both"/>
              <w:rPr>
                <w:szCs w:val="28"/>
              </w:rPr>
            </w:pPr>
            <w:r w:rsidRPr="002D7F73">
              <w:rPr>
                <w:szCs w:val="28"/>
              </w:rPr>
              <w:t>Обезвреживание и реконструкция контента (CDR) — решение для удаления потенциально опасного содержимого из файлов и вложений с последующим восстановлением безопасной версии документа.</w:t>
            </w:r>
          </w:p>
          <w:p w14:paraId="47E160AE" w14:textId="24C57D34" w:rsidR="002D7F73" w:rsidRPr="002D7F73" w:rsidRDefault="002D7F73" w:rsidP="002D7F73">
            <w:pPr>
              <w:spacing w:before="100" w:after="100"/>
              <w:jc w:val="both"/>
              <w:rPr>
                <w:szCs w:val="28"/>
              </w:rPr>
            </w:pPr>
            <w:r w:rsidRPr="002D7F73">
              <w:rPr>
                <w:szCs w:val="28"/>
              </w:rPr>
              <w:t>Защита от вредоносных URL в момент клика — решение для проверки и блокировки вредоносных ссылок в режиме реального времени при переходе пользователя по URL-адресу.</w:t>
            </w:r>
          </w:p>
          <w:p w14:paraId="2C46D5E5" w14:textId="0D09A623" w:rsidR="002D7F73" w:rsidRPr="002D7F73" w:rsidRDefault="002D7F73" w:rsidP="002D7F73">
            <w:pPr>
              <w:spacing w:before="100" w:after="100"/>
              <w:jc w:val="both"/>
              <w:rPr>
                <w:szCs w:val="28"/>
              </w:rPr>
            </w:pPr>
            <w:r w:rsidRPr="002D7F73">
              <w:rPr>
                <w:szCs w:val="28"/>
              </w:rPr>
              <w:t>Защита от подмены отправителя — решение для предотвращения атак с использованием поддельных адресов отправителей электронной почты с применением механизмов SPF, DKIM и DMARC.</w:t>
            </w:r>
          </w:p>
          <w:p w14:paraId="34886E23" w14:textId="77777777" w:rsidR="002D7F73" w:rsidRPr="002D7F73" w:rsidRDefault="002D7F73" w:rsidP="002D7F73">
            <w:pPr>
              <w:spacing w:before="100" w:after="100"/>
              <w:jc w:val="both"/>
              <w:rPr>
                <w:szCs w:val="28"/>
              </w:rPr>
            </w:pPr>
            <w:r w:rsidRPr="002D7F73">
              <w:rPr>
                <w:szCs w:val="28"/>
              </w:rPr>
              <w:t xml:space="preserve">Служба </w:t>
            </w:r>
            <w:proofErr w:type="spellStart"/>
            <w:r w:rsidRPr="002D7F73">
              <w:rPr>
                <w:szCs w:val="28"/>
              </w:rPr>
              <w:t>FortiCare</w:t>
            </w:r>
            <w:proofErr w:type="spellEnd"/>
            <w:r w:rsidRPr="002D7F73">
              <w:rPr>
                <w:szCs w:val="28"/>
              </w:rPr>
              <w:t xml:space="preserve"> – техническая поддержка от производителя получение основных и промежуточных релизов</w:t>
            </w:r>
            <w:proofErr w:type="gramStart"/>
            <w:r w:rsidRPr="002D7F73">
              <w:rPr>
                <w:szCs w:val="28"/>
              </w:rPr>
              <w:t>.</w:t>
            </w:r>
            <w:proofErr w:type="gramEnd"/>
            <w:r w:rsidRPr="002D7F73">
              <w:rPr>
                <w:szCs w:val="28"/>
              </w:rPr>
              <w:t xml:space="preserve"> </w:t>
            </w:r>
            <w:proofErr w:type="gramStart"/>
            <w:r w:rsidRPr="002D7F73">
              <w:rPr>
                <w:szCs w:val="28"/>
              </w:rPr>
              <w:t>п</w:t>
            </w:r>
            <w:proofErr w:type="gramEnd"/>
            <w:r w:rsidRPr="002D7F73">
              <w:rPr>
                <w:szCs w:val="28"/>
              </w:rPr>
              <w:t>рограммного обеспечения через сайт или поддержка программных кодов в актуальном состоянии в соответствии с рекомендациями производителя, в том числе микрокодов операционной системы.</w:t>
            </w:r>
          </w:p>
          <w:p w14:paraId="70F5F42D" w14:textId="1E0E8242" w:rsidR="002D7F73" w:rsidRPr="002D7F73" w:rsidRDefault="002D7F73" w:rsidP="002D7F73">
            <w:pPr>
              <w:spacing w:before="100" w:after="100"/>
              <w:jc w:val="both"/>
              <w:rPr>
                <w:szCs w:val="28"/>
              </w:rPr>
            </w:pPr>
            <w:r w:rsidRPr="002D7F73">
              <w:rPr>
                <w:szCs w:val="28"/>
              </w:rPr>
              <w:t>Постоянный (24 часов х 7 дней) авторизованный доступ к сайту производителя</w:t>
            </w:r>
            <w:r w:rsidR="003A442D">
              <w:rPr>
                <w:szCs w:val="28"/>
              </w:rPr>
              <w:t>.</w:t>
            </w:r>
          </w:p>
          <w:p w14:paraId="368492D2" w14:textId="77777777" w:rsidR="0028332C" w:rsidRDefault="0028332C" w:rsidP="0028332C"/>
          <w:p w14:paraId="30690E2F" w14:textId="3D03B339" w:rsidR="0028332C" w:rsidRPr="0028332C" w:rsidRDefault="0028332C" w:rsidP="009458D0">
            <w:r w:rsidRPr="00D82C1F">
              <w:rPr>
                <w:lang w:val="kk-KZ"/>
              </w:rPr>
              <w:t xml:space="preserve">Ежегодные лицензии на право пользования программно-аппаратным комплексом Fortinet </w:t>
            </w:r>
            <w:proofErr w:type="spellStart"/>
            <w:r>
              <w:rPr>
                <w:lang w:val="en-US"/>
              </w:rPr>
              <w:t>Forti</w:t>
            </w:r>
            <w:r w:rsidR="0010350D">
              <w:rPr>
                <w:lang w:val="en-US"/>
              </w:rPr>
              <w:t>Mail</w:t>
            </w:r>
            <w:proofErr w:type="spellEnd"/>
            <w:r w:rsidRPr="008E615B">
              <w:t xml:space="preserve"> </w:t>
            </w:r>
            <w:r w:rsidRPr="00F73983">
              <w:t>2</w:t>
            </w:r>
            <w:r w:rsidRPr="004475BD">
              <w:t>00</w:t>
            </w:r>
            <w:r>
              <w:rPr>
                <w:lang w:val="en-US"/>
              </w:rPr>
              <w:t>F</w:t>
            </w:r>
            <w:r w:rsidRPr="008E615B">
              <w:t>:</w:t>
            </w:r>
            <w:r w:rsidR="009458D0">
              <w:rPr>
                <w:lang w:val="kk-KZ"/>
              </w:rPr>
              <w:t xml:space="preserve"> </w:t>
            </w:r>
            <w:r w:rsidR="009458D0" w:rsidRPr="00F025E3">
              <w:rPr>
                <w:lang w:val="kk-KZ"/>
              </w:rPr>
              <w:t>не менее</w:t>
            </w:r>
            <w:r w:rsidR="009458D0">
              <w:rPr>
                <w:lang w:val="kk-KZ"/>
              </w:rPr>
              <w:t xml:space="preserve"> </w:t>
            </w:r>
            <w:r>
              <w:t>1 шт.</w:t>
            </w:r>
          </w:p>
        </w:tc>
      </w:tr>
      <w:tr w:rsidR="003B2D4A" w:rsidRPr="00C621B8" w14:paraId="53D25A5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2595A" w14:textId="41381CCC" w:rsidR="003B2D4A" w:rsidRPr="00F025E3" w:rsidRDefault="003B2D4A" w:rsidP="000B4DA0">
            <w:pPr>
              <w:rPr>
                <w:lang w:val="uk-UA"/>
              </w:rPr>
            </w:pPr>
            <w:r w:rsidRPr="00F025E3">
              <w:rPr>
                <w:lang w:val="uk-UA"/>
              </w:rPr>
              <w:lastRenderedPageBreak/>
              <w:t xml:space="preserve">Перечень </w:t>
            </w:r>
            <w:r w:rsidR="009458D0" w:rsidRPr="00F025E3">
              <w:rPr>
                <w:rFonts w:ascii="Inter Fallback" w:hAnsi="Inter Fallback"/>
              </w:rPr>
              <w:t>имеющегося</w:t>
            </w:r>
            <w:r w:rsidR="009458D0" w:rsidRPr="00F025E3">
              <w:rPr>
                <w:lang w:val="uk-UA"/>
              </w:rPr>
              <w:t xml:space="preserve"> </w:t>
            </w:r>
            <w:proofErr w:type="spellStart"/>
            <w:r w:rsidRPr="00F025E3">
              <w:rPr>
                <w:lang w:val="uk-UA"/>
              </w:rPr>
              <w:t>оборудования</w:t>
            </w:r>
            <w:proofErr w:type="spellEnd"/>
            <w:r w:rsidRPr="00F025E3">
              <w:rPr>
                <w:lang w:val="uk-UA"/>
              </w:rPr>
              <w:t xml:space="preserve"> на </w:t>
            </w:r>
            <w:proofErr w:type="spellStart"/>
            <w:r w:rsidRPr="00F025E3">
              <w:rPr>
                <w:lang w:val="uk-UA"/>
              </w:rPr>
              <w:t>продление</w:t>
            </w:r>
            <w:proofErr w:type="spellEnd"/>
            <w:r w:rsidRPr="00F025E3">
              <w:rPr>
                <w:lang w:val="uk-UA"/>
              </w:rPr>
              <w:t xml:space="preserve"> </w:t>
            </w:r>
            <w:proofErr w:type="spellStart"/>
            <w:r w:rsidRPr="00F025E3">
              <w:rPr>
                <w:lang w:val="uk-UA"/>
              </w:rPr>
              <w:t>технической</w:t>
            </w:r>
            <w:proofErr w:type="spellEnd"/>
            <w:r w:rsidRPr="00F025E3">
              <w:rPr>
                <w:lang w:val="uk-UA"/>
              </w:rPr>
              <w:t xml:space="preserve"> </w:t>
            </w:r>
            <w:proofErr w:type="spellStart"/>
            <w:r w:rsidRPr="00F025E3">
              <w:rPr>
                <w:lang w:val="uk-UA"/>
              </w:rPr>
              <w:t>поддержки</w:t>
            </w:r>
            <w:proofErr w:type="spellEnd"/>
          </w:p>
        </w:tc>
        <w:tc>
          <w:tcPr>
            <w:tcW w:w="3314" w:type="pct"/>
            <w:tcBorders>
              <w:top w:val="nil"/>
              <w:left w:val="nil"/>
              <w:bottom w:val="single" w:sz="8" w:space="0" w:color="auto"/>
              <w:right w:val="single" w:sz="8" w:space="0" w:color="auto"/>
            </w:tcBorders>
            <w:tcMar>
              <w:top w:w="0" w:type="dxa"/>
              <w:left w:w="108" w:type="dxa"/>
              <w:bottom w:w="0" w:type="dxa"/>
              <w:right w:w="108" w:type="dxa"/>
            </w:tcMar>
          </w:tcPr>
          <w:tbl>
            <w:tblPr>
              <w:tblStyle w:val="af"/>
              <w:tblW w:w="0" w:type="auto"/>
              <w:tblLook w:val="04A0" w:firstRow="1" w:lastRow="0" w:firstColumn="1" w:lastColumn="0" w:noHBand="0" w:noVBand="1"/>
            </w:tblPr>
            <w:tblGrid>
              <w:gridCol w:w="3114"/>
              <w:gridCol w:w="3115"/>
              <w:gridCol w:w="3115"/>
            </w:tblGrid>
            <w:tr w:rsidR="003B2D4A" w14:paraId="3BF7CB11" w14:textId="77777777" w:rsidTr="00ED7CBC">
              <w:tc>
                <w:tcPr>
                  <w:tcW w:w="3114" w:type="dxa"/>
                </w:tcPr>
                <w:p w14:paraId="20357DA5" w14:textId="77777777" w:rsidR="003B2D4A" w:rsidRPr="001031CF" w:rsidRDefault="003B2D4A" w:rsidP="003B2D4A">
                  <w:pPr>
                    <w:rPr>
                      <w:b/>
                    </w:rPr>
                  </w:pPr>
                  <w:r w:rsidRPr="001031CF">
                    <w:rPr>
                      <w:b/>
                    </w:rPr>
                    <w:t>Парт-номер</w:t>
                  </w:r>
                </w:p>
              </w:tc>
              <w:tc>
                <w:tcPr>
                  <w:tcW w:w="3115" w:type="dxa"/>
                </w:tcPr>
                <w:p w14:paraId="3F21E76D" w14:textId="77777777" w:rsidR="003B2D4A" w:rsidRPr="001031CF" w:rsidRDefault="003B2D4A" w:rsidP="003B2D4A">
                  <w:pPr>
                    <w:rPr>
                      <w:b/>
                    </w:rPr>
                  </w:pPr>
                  <w:r w:rsidRPr="001031CF">
                    <w:rPr>
                      <w:b/>
                    </w:rPr>
                    <w:t>Описание</w:t>
                  </w:r>
                </w:p>
              </w:tc>
              <w:tc>
                <w:tcPr>
                  <w:tcW w:w="3115" w:type="dxa"/>
                </w:tcPr>
                <w:p w14:paraId="12B81B30" w14:textId="77777777" w:rsidR="003B2D4A" w:rsidRPr="001031CF" w:rsidRDefault="003B2D4A" w:rsidP="003B2D4A">
                  <w:pPr>
                    <w:rPr>
                      <w:b/>
                    </w:rPr>
                  </w:pPr>
                  <w:r w:rsidRPr="001031CF">
                    <w:rPr>
                      <w:b/>
                    </w:rPr>
                    <w:t>Количество</w:t>
                  </w:r>
                </w:p>
              </w:tc>
            </w:tr>
            <w:tr w:rsidR="003B2D4A" w:rsidRPr="00DC1749" w14:paraId="21554BC2" w14:textId="77777777" w:rsidTr="00ED7CBC">
              <w:tc>
                <w:tcPr>
                  <w:tcW w:w="3114" w:type="dxa"/>
                  <w:vAlign w:val="center"/>
                </w:tcPr>
                <w:p w14:paraId="2C3621B8" w14:textId="77777777" w:rsidR="003B2D4A" w:rsidRPr="001031CF" w:rsidRDefault="003B2D4A" w:rsidP="003B2D4A">
                  <w:pPr>
                    <w:jc w:val="center"/>
                  </w:pPr>
                  <w:r w:rsidRPr="001031CF">
                    <w:t>FC-10-0600F-950-02-12</w:t>
                  </w:r>
                </w:p>
              </w:tc>
              <w:tc>
                <w:tcPr>
                  <w:tcW w:w="3115" w:type="dxa"/>
                  <w:vAlign w:val="bottom"/>
                </w:tcPr>
                <w:p w14:paraId="33B861D1" w14:textId="77777777" w:rsidR="003B2D4A" w:rsidRPr="001031CF" w:rsidRDefault="003B2D4A" w:rsidP="003B2D4A">
                  <w:pPr>
                    <w:rPr>
                      <w:lang w:val="en-US"/>
                    </w:rPr>
                  </w:pPr>
                  <w:r w:rsidRPr="001031CF">
                    <w:rPr>
                      <w:lang w:val="en-US"/>
                    </w:rPr>
                    <w:t xml:space="preserve">FortiGate-600F 1 Year Unified Threat Protection </w:t>
                  </w:r>
                  <w:r w:rsidRPr="001031CF">
                    <w:rPr>
                      <w:lang w:val="en-US"/>
                    </w:rPr>
                    <w:lastRenderedPageBreak/>
                    <w:t xml:space="preserve">(UTP) (IPS, Advanced Malware Protection, Application Control, URL, DNS &amp; Video Filtering, </w:t>
                  </w:r>
                  <w:proofErr w:type="spellStart"/>
                  <w:r w:rsidRPr="001031CF">
                    <w:rPr>
                      <w:lang w:val="en-US"/>
                    </w:rPr>
                    <w:t>Antispam</w:t>
                  </w:r>
                  <w:proofErr w:type="spellEnd"/>
                  <w:r w:rsidRPr="001031CF">
                    <w:rPr>
                      <w:lang w:val="en-US"/>
                    </w:rPr>
                    <w:t xml:space="preserve"> Service, and </w:t>
                  </w:r>
                  <w:proofErr w:type="spellStart"/>
                  <w:r w:rsidRPr="001031CF">
                    <w:rPr>
                      <w:lang w:val="en-US"/>
                    </w:rPr>
                    <w:t>FortiCare</w:t>
                  </w:r>
                  <w:proofErr w:type="spellEnd"/>
                  <w:r w:rsidRPr="001031CF">
                    <w:rPr>
                      <w:lang w:val="en-US"/>
                    </w:rPr>
                    <w:t xml:space="preserve"> Premium)</w:t>
                  </w:r>
                </w:p>
              </w:tc>
              <w:tc>
                <w:tcPr>
                  <w:tcW w:w="3115" w:type="dxa"/>
                  <w:vAlign w:val="center"/>
                </w:tcPr>
                <w:p w14:paraId="438D5DD3" w14:textId="51FF6AB9" w:rsidR="003B2D4A" w:rsidRPr="001031CF" w:rsidRDefault="009458D0" w:rsidP="003B2D4A">
                  <w:pPr>
                    <w:jc w:val="center"/>
                  </w:pPr>
                  <w:r w:rsidRPr="00F025E3">
                    <w:rPr>
                      <w:lang w:val="kk-KZ"/>
                    </w:rPr>
                    <w:lastRenderedPageBreak/>
                    <w:t xml:space="preserve">не менее </w:t>
                  </w:r>
                  <w:r w:rsidR="003B2D4A" w:rsidRPr="00F025E3">
                    <w:t>2</w:t>
                  </w:r>
                </w:p>
              </w:tc>
            </w:tr>
            <w:tr w:rsidR="003B2D4A" w:rsidRPr="00DC1749" w14:paraId="6F1BBA1D" w14:textId="77777777" w:rsidTr="00ED7CBC">
              <w:tc>
                <w:tcPr>
                  <w:tcW w:w="3114" w:type="dxa"/>
                  <w:vAlign w:val="center"/>
                </w:tcPr>
                <w:p w14:paraId="60481EBA" w14:textId="77777777" w:rsidR="003B2D4A" w:rsidRPr="00F025E3" w:rsidRDefault="003B2D4A" w:rsidP="003B2D4A">
                  <w:pPr>
                    <w:jc w:val="center"/>
                  </w:pPr>
                  <w:r w:rsidRPr="00F025E3">
                    <w:lastRenderedPageBreak/>
                    <w:t>FC-10-F120G-950-02-12</w:t>
                  </w:r>
                </w:p>
              </w:tc>
              <w:tc>
                <w:tcPr>
                  <w:tcW w:w="3115" w:type="dxa"/>
                  <w:vAlign w:val="bottom"/>
                </w:tcPr>
                <w:p w14:paraId="49CFA9D3" w14:textId="77777777" w:rsidR="003B2D4A" w:rsidRPr="00F025E3" w:rsidRDefault="003B2D4A" w:rsidP="003B2D4A">
                  <w:pPr>
                    <w:rPr>
                      <w:lang w:val="en-US"/>
                    </w:rPr>
                  </w:pPr>
                  <w:r w:rsidRPr="00F025E3">
                    <w:rPr>
                      <w:lang w:val="en-US"/>
                    </w:rPr>
                    <w:t xml:space="preserve">FortiGate-120G 1 Year Unified Threat Protection (UTP) (IPS, Advanced Malware Protection, Application Control, URL, DNS &amp; Video Filtering, </w:t>
                  </w:r>
                  <w:proofErr w:type="spellStart"/>
                  <w:r w:rsidRPr="00F025E3">
                    <w:rPr>
                      <w:lang w:val="en-US"/>
                    </w:rPr>
                    <w:t>Antispam</w:t>
                  </w:r>
                  <w:proofErr w:type="spellEnd"/>
                  <w:r w:rsidRPr="00F025E3">
                    <w:rPr>
                      <w:lang w:val="en-US"/>
                    </w:rPr>
                    <w:t xml:space="preserve"> Service, and </w:t>
                  </w:r>
                  <w:proofErr w:type="spellStart"/>
                  <w:r w:rsidRPr="00F025E3">
                    <w:rPr>
                      <w:lang w:val="en-US"/>
                    </w:rPr>
                    <w:t>FortiCare</w:t>
                  </w:r>
                  <w:proofErr w:type="spellEnd"/>
                  <w:r w:rsidRPr="00F025E3">
                    <w:rPr>
                      <w:lang w:val="en-US"/>
                    </w:rPr>
                    <w:t xml:space="preserve"> Premium)</w:t>
                  </w:r>
                </w:p>
              </w:tc>
              <w:tc>
                <w:tcPr>
                  <w:tcW w:w="3115" w:type="dxa"/>
                  <w:vAlign w:val="center"/>
                </w:tcPr>
                <w:p w14:paraId="3EB2DED7" w14:textId="4EAE0CF4" w:rsidR="003B2D4A" w:rsidRPr="00F025E3" w:rsidRDefault="009458D0" w:rsidP="003B2D4A">
                  <w:pPr>
                    <w:jc w:val="center"/>
                  </w:pPr>
                  <w:r w:rsidRPr="00F025E3">
                    <w:rPr>
                      <w:lang w:val="kk-KZ"/>
                    </w:rPr>
                    <w:t xml:space="preserve">не менее </w:t>
                  </w:r>
                  <w:r w:rsidR="003B2D4A" w:rsidRPr="00F025E3">
                    <w:t>13</w:t>
                  </w:r>
                </w:p>
              </w:tc>
            </w:tr>
            <w:tr w:rsidR="003B2D4A" w:rsidRPr="00DC1749" w14:paraId="52B6A902" w14:textId="77777777" w:rsidTr="00ED7CBC">
              <w:tc>
                <w:tcPr>
                  <w:tcW w:w="3114" w:type="dxa"/>
                  <w:vAlign w:val="center"/>
                </w:tcPr>
                <w:p w14:paraId="15BFECD7" w14:textId="77777777" w:rsidR="003B2D4A" w:rsidRPr="00F025E3" w:rsidRDefault="003B2D4A" w:rsidP="003B2D4A">
                  <w:pPr>
                    <w:jc w:val="center"/>
                  </w:pPr>
                  <w:r w:rsidRPr="00F025E3">
                    <w:t>FC-10-148FN-247-02-12</w:t>
                  </w:r>
                </w:p>
              </w:tc>
              <w:tc>
                <w:tcPr>
                  <w:tcW w:w="3115" w:type="dxa"/>
                  <w:vAlign w:val="bottom"/>
                </w:tcPr>
                <w:p w14:paraId="7EEDA2C8" w14:textId="77777777" w:rsidR="003B2D4A" w:rsidRPr="00F025E3" w:rsidRDefault="003B2D4A" w:rsidP="003B2D4A">
                  <w:pPr>
                    <w:rPr>
                      <w:lang w:val="en-US"/>
                    </w:rPr>
                  </w:pPr>
                  <w:r w:rsidRPr="00F025E3">
                    <w:rPr>
                      <w:lang w:val="en-US"/>
                    </w:rPr>
                    <w:t xml:space="preserve">FortiSwitch-148F 1 Year </w:t>
                  </w:r>
                  <w:proofErr w:type="spellStart"/>
                  <w:r w:rsidRPr="00F025E3">
                    <w:rPr>
                      <w:lang w:val="en-US"/>
                    </w:rPr>
                    <w:t>FortiCare</w:t>
                  </w:r>
                  <w:proofErr w:type="spellEnd"/>
                  <w:r w:rsidRPr="00F025E3">
                    <w:rPr>
                      <w:lang w:val="en-US"/>
                    </w:rPr>
                    <w:t xml:space="preserve"> Premium Support</w:t>
                  </w:r>
                </w:p>
              </w:tc>
              <w:tc>
                <w:tcPr>
                  <w:tcW w:w="3115" w:type="dxa"/>
                  <w:vAlign w:val="center"/>
                </w:tcPr>
                <w:p w14:paraId="7D8AD913" w14:textId="0633CD01" w:rsidR="003B2D4A" w:rsidRPr="00F025E3" w:rsidRDefault="009458D0" w:rsidP="003B2D4A">
                  <w:pPr>
                    <w:jc w:val="center"/>
                  </w:pPr>
                  <w:r w:rsidRPr="00F025E3">
                    <w:rPr>
                      <w:lang w:val="kk-KZ"/>
                    </w:rPr>
                    <w:t xml:space="preserve">не менее </w:t>
                  </w:r>
                  <w:r w:rsidR="003B2D4A" w:rsidRPr="00F025E3">
                    <w:t>13</w:t>
                  </w:r>
                </w:p>
              </w:tc>
            </w:tr>
            <w:tr w:rsidR="003B2D4A" w:rsidRPr="00DC1749" w14:paraId="40F86ADA" w14:textId="77777777" w:rsidTr="00ED7CBC">
              <w:tc>
                <w:tcPr>
                  <w:tcW w:w="3114" w:type="dxa"/>
                  <w:vAlign w:val="center"/>
                </w:tcPr>
                <w:p w14:paraId="447E9C59" w14:textId="77777777" w:rsidR="003B2D4A" w:rsidRPr="00F025E3" w:rsidRDefault="003B2D4A" w:rsidP="003B2D4A">
                  <w:pPr>
                    <w:jc w:val="center"/>
                  </w:pPr>
                  <w:r w:rsidRPr="00F025E3">
                    <w:t>FC-10-FSM2G-247-02-12</w:t>
                  </w:r>
                </w:p>
              </w:tc>
              <w:tc>
                <w:tcPr>
                  <w:tcW w:w="3115" w:type="dxa"/>
                  <w:vAlign w:val="bottom"/>
                </w:tcPr>
                <w:p w14:paraId="4840EE61" w14:textId="77777777" w:rsidR="003B2D4A" w:rsidRPr="00F025E3" w:rsidRDefault="003B2D4A" w:rsidP="003B2D4A">
                  <w:pPr>
                    <w:rPr>
                      <w:lang w:val="en-US"/>
                    </w:rPr>
                  </w:pPr>
                  <w:r w:rsidRPr="00F025E3">
                    <w:rPr>
                      <w:lang w:val="en-US"/>
                    </w:rPr>
                    <w:t xml:space="preserve">FortiSIEM-2000G 1 Year </w:t>
                  </w:r>
                  <w:proofErr w:type="spellStart"/>
                  <w:r w:rsidRPr="00F025E3">
                    <w:rPr>
                      <w:lang w:val="en-US"/>
                    </w:rPr>
                    <w:t>FortiCare</w:t>
                  </w:r>
                  <w:proofErr w:type="spellEnd"/>
                  <w:r w:rsidRPr="00F025E3">
                    <w:rPr>
                      <w:lang w:val="en-US"/>
                    </w:rPr>
                    <w:t xml:space="preserve"> Premium Support - Hardware Appliance only - product support required separately.</w:t>
                  </w:r>
                </w:p>
              </w:tc>
              <w:tc>
                <w:tcPr>
                  <w:tcW w:w="3115" w:type="dxa"/>
                  <w:vAlign w:val="center"/>
                </w:tcPr>
                <w:p w14:paraId="7E05D63A" w14:textId="0C4C431C" w:rsidR="003B2D4A" w:rsidRPr="00F025E3" w:rsidRDefault="009458D0" w:rsidP="003B2D4A">
                  <w:pPr>
                    <w:jc w:val="center"/>
                  </w:pPr>
                  <w:r w:rsidRPr="00F025E3">
                    <w:rPr>
                      <w:lang w:val="kk-KZ"/>
                    </w:rPr>
                    <w:t xml:space="preserve">не менее </w:t>
                  </w:r>
                  <w:r w:rsidR="003B2D4A" w:rsidRPr="00F025E3">
                    <w:t>1</w:t>
                  </w:r>
                </w:p>
              </w:tc>
            </w:tr>
            <w:tr w:rsidR="003B2D4A" w:rsidRPr="00DC1749" w14:paraId="349AAE14" w14:textId="77777777" w:rsidTr="00ED7CBC">
              <w:tc>
                <w:tcPr>
                  <w:tcW w:w="3114" w:type="dxa"/>
                  <w:vAlign w:val="center"/>
                </w:tcPr>
                <w:p w14:paraId="152809BC" w14:textId="77777777" w:rsidR="003B2D4A" w:rsidRPr="00F025E3" w:rsidRDefault="003B2D4A" w:rsidP="003B2D4A">
                  <w:pPr>
                    <w:jc w:val="center"/>
                  </w:pPr>
                  <w:r w:rsidRPr="00F025E3">
                    <w:t>FC2-10-FSM99-240-02-12</w:t>
                  </w:r>
                </w:p>
              </w:tc>
              <w:tc>
                <w:tcPr>
                  <w:tcW w:w="3115" w:type="dxa"/>
                  <w:vAlign w:val="bottom"/>
                </w:tcPr>
                <w:p w14:paraId="3C0A3149" w14:textId="77777777" w:rsidR="003B2D4A" w:rsidRPr="00F025E3" w:rsidRDefault="003B2D4A" w:rsidP="003B2D4A">
                  <w:pPr>
                    <w:rPr>
                      <w:lang w:val="en-US"/>
                    </w:rPr>
                  </w:pPr>
                  <w:proofErr w:type="spellStart"/>
                  <w:r w:rsidRPr="00F025E3">
                    <w:rPr>
                      <w:lang w:val="en-US"/>
                    </w:rPr>
                    <w:t>FortiCare</w:t>
                  </w:r>
                  <w:proofErr w:type="spellEnd"/>
                  <w:r w:rsidRPr="00F025E3">
                    <w:rPr>
                      <w:lang w:val="en-US"/>
                    </w:rPr>
                    <w:t xml:space="preserve"> Support for Hardware based </w:t>
                  </w:r>
                  <w:proofErr w:type="spellStart"/>
                  <w:r w:rsidRPr="00F025E3">
                    <w:rPr>
                      <w:lang w:val="en-US"/>
                    </w:rPr>
                    <w:t>FortiSIEM</w:t>
                  </w:r>
                  <w:proofErr w:type="spellEnd"/>
                  <w:r w:rsidRPr="00F025E3">
                    <w:rPr>
                      <w:lang w:val="en-US"/>
                    </w:rPr>
                    <w:t xml:space="preserve"> deployments 1 Year </w:t>
                  </w:r>
                  <w:proofErr w:type="spellStart"/>
                  <w:r w:rsidRPr="00F025E3">
                    <w:rPr>
                      <w:lang w:val="en-US"/>
                    </w:rPr>
                    <w:t>FortiCare</w:t>
                  </w:r>
                  <w:proofErr w:type="spellEnd"/>
                  <w:r w:rsidRPr="00F025E3">
                    <w:rPr>
                      <w:lang w:val="en-US"/>
                    </w:rPr>
                    <w:t xml:space="preserve"> Premium License Support (1 - 100 points) for </w:t>
                  </w:r>
                  <w:proofErr w:type="spellStart"/>
                  <w:r w:rsidRPr="00F025E3">
                    <w:rPr>
                      <w:lang w:val="en-US"/>
                    </w:rPr>
                    <w:t>FortiSIEM</w:t>
                  </w:r>
                  <w:proofErr w:type="spellEnd"/>
                  <w:r w:rsidRPr="00F025E3">
                    <w:rPr>
                      <w:lang w:val="en-US"/>
                    </w:rPr>
                    <w:t xml:space="preserve"> hardware appliance. 1 "Device" or 2 "End points" or 3 "Advanced Agents - Log &amp; FIM" or 10 "Advanced Agents - UEBA Telemetry" equals 1 point.</w:t>
                  </w:r>
                </w:p>
              </w:tc>
              <w:tc>
                <w:tcPr>
                  <w:tcW w:w="3115" w:type="dxa"/>
                  <w:vAlign w:val="center"/>
                </w:tcPr>
                <w:p w14:paraId="6E119C00" w14:textId="64B72EEF" w:rsidR="003B2D4A" w:rsidRPr="00F025E3" w:rsidRDefault="009458D0" w:rsidP="003B2D4A">
                  <w:pPr>
                    <w:jc w:val="center"/>
                  </w:pPr>
                  <w:r w:rsidRPr="00F025E3">
                    <w:rPr>
                      <w:lang w:val="kk-KZ"/>
                    </w:rPr>
                    <w:t xml:space="preserve">не менее </w:t>
                  </w:r>
                  <w:r w:rsidR="003B2D4A" w:rsidRPr="00F025E3">
                    <w:t>1</w:t>
                  </w:r>
                </w:p>
              </w:tc>
            </w:tr>
            <w:tr w:rsidR="003B2D4A" w:rsidRPr="00DC1749" w14:paraId="7418D95F" w14:textId="77777777" w:rsidTr="00ED7CBC">
              <w:tc>
                <w:tcPr>
                  <w:tcW w:w="3114" w:type="dxa"/>
                  <w:vAlign w:val="center"/>
                </w:tcPr>
                <w:p w14:paraId="2D14F555" w14:textId="77777777" w:rsidR="003B2D4A" w:rsidRPr="00F025E3" w:rsidRDefault="003B2D4A" w:rsidP="003B2D4A">
                  <w:pPr>
                    <w:jc w:val="center"/>
                  </w:pPr>
                  <w:r w:rsidRPr="00F025E3">
                    <w:t>FC-10-L150G-247-02-12</w:t>
                  </w:r>
                </w:p>
              </w:tc>
              <w:tc>
                <w:tcPr>
                  <w:tcW w:w="3115" w:type="dxa"/>
                  <w:vAlign w:val="bottom"/>
                </w:tcPr>
                <w:p w14:paraId="18147CF9" w14:textId="77777777" w:rsidR="003B2D4A" w:rsidRPr="00F025E3" w:rsidRDefault="003B2D4A" w:rsidP="003B2D4A">
                  <w:pPr>
                    <w:rPr>
                      <w:lang w:val="en-US"/>
                    </w:rPr>
                  </w:pPr>
                  <w:r w:rsidRPr="00F025E3">
                    <w:rPr>
                      <w:lang w:val="en-US"/>
                    </w:rPr>
                    <w:t xml:space="preserve">FortiAnalyzer-150G 1 Year </w:t>
                  </w:r>
                  <w:proofErr w:type="spellStart"/>
                  <w:r w:rsidRPr="00F025E3">
                    <w:rPr>
                      <w:lang w:val="en-US"/>
                    </w:rPr>
                    <w:lastRenderedPageBreak/>
                    <w:t>FortiCare</w:t>
                  </w:r>
                  <w:proofErr w:type="spellEnd"/>
                  <w:r w:rsidRPr="00F025E3">
                    <w:rPr>
                      <w:lang w:val="en-US"/>
                    </w:rPr>
                    <w:t xml:space="preserve"> Premium Support</w:t>
                  </w:r>
                </w:p>
              </w:tc>
              <w:tc>
                <w:tcPr>
                  <w:tcW w:w="3115" w:type="dxa"/>
                  <w:vAlign w:val="center"/>
                </w:tcPr>
                <w:p w14:paraId="650B0DAF" w14:textId="629075A4" w:rsidR="003B2D4A" w:rsidRPr="00F025E3" w:rsidRDefault="009458D0" w:rsidP="003B2D4A">
                  <w:pPr>
                    <w:jc w:val="center"/>
                  </w:pPr>
                  <w:r w:rsidRPr="00F025E3">
                    <w:rPr>
                      <w:lang w:val="kk-KZ"/>
                    </w:rPr>
                    <w:lastRenderedPageBreak/>
                    <w:t xml:space="preserve">не менее </w:t>
                  </w:r>
                  <w:r w:rsidR="003B2D4A" w:rsidRPr="00F025E3">
                    <w:t>1</w:t>
                  </w:r>
                </w:p>
              </w:tc>
            </w:tr>
            <w:tr w:rsidR="003B2D4A" w:rsidRPr="00DC1749" w14:paraId="7E0CABD5" w14:textId="77777777" w:rsidTr="00ED7CBC">
              <w:tc>
                <w:tcPr>
                  <w:tcW w:w="3114" w:type="dxa"/>
                  <w:vAlign w:val="center"/>
                </w:tcPr>
                <w:p w14:paraId="785819CE" w14:textId="77777777" w:rsidR="003B2D4A" w:rsidRPr="00F025E3" w:rsidRDefault="003B2D4A" w:rsidP="003B2D4A">
                  <w:pPr>
                    <w:jc w:val="center"/>
                  </w:pPr>
                  <w:r w:rsidRPr="00F025E3">
                    <w:lastRenderedPageBreak/>
                    <w:t>FC-10-FE2HF-641-02-12</w:t>
                  </w:r>
                </w:p>
              </w:tc>
              <w:tc>
                <w:tcPr>
                  <w:tcW w:w="3115" w:type="dxa"/>
                  <w:vAlign w:val="bottom"/>
                </w:tcPr>
                <w:p w14:paraId="66E2DD42" w14:textId="77777777" w:rsidR="003B2D4A" w:rsidRPr="00F025E3" w:rsidRDefault="003B2D4A" w:rsidP="003B2D4A">
                  <w:pPr>
                    <w:rPr>
                      <w:lang w:val="en-US"/>
                    </w:rPr>
                  </w:pPr>
                  <w:r w:rsidRPr="00F025E3">
                    <w:rPr>
                      <w:lang w:val="en-US"/>
                    </w:rPr>
                    <w:t xml:space="preserve">FortiMail-200F 1 Year </w:t>
                  </w:r>
                  <w:proofErr w:type="spellStart"/>
                  <w:r w:rsidRPr="00F025E3">
                    <w:rPr>
                      <w:lang w:val="en-US"/>
                    </w:rPr>
                    <w:t>FortiCare</w:t>
                  </w:r>
                  <w:proofErr w:type="spellEnd"/>
                  <w:r w:rsidRPr="00F025E3">
                    <w:rPr>
                      <w:lang w:val="en-US"/>
                    </w:rPr>
                    <w:t xml:space="preserve"> Premium and </w:t>
                  </w:r>
                  <w:proofErr w:type="spellStart"/>
                  <w:r w:rsidRPr="00F025E3">
                    <w:rPr>
                      <w:lang w:val="en-US"/>
                    </w:rPr>
                    <w:t>FortiGuard</w:t>
                  </w:r>
                  <w:proofErr w:type="spellEnd"/>
                  <w:r w:rsidRPr="00F025E3">
                    <w:rPr>
                      <w:lang w:val="en-US"/>
                    </w:rPr>
                    <w:t xml:space="preserve"> Enterprise ATP Bundle Contract</w:t>
                  </w:r>
                </w:p>
              </w:tc>
              <w:tc>
                <w:tcPr>
                  <w:tcW w:w="3115" w:type="dxa"/>
                  <w:vAlign w:val="center"/>
                </w:tcPr>
                <w:p w14:paraId="284F1CB2" w14:textId="5AFE0738" w:rsidR="003B2D4A" w:rsidRPr="00F025E3" w:rsidRDefault="009458D0" w:rsidP="003B2D4A">
                  <w:pPr>
                    <w:jc w:val="center"/>
                  </w:pPr>
                  <w:r w:rsidRPr="00F025E3">
                    <w:rPr>
                      <w:lang w:val="kk-KZ"/>
                    </w:rPr>
                    <w:t xml:space="preserve">не менее </w:t>
                  </w:r>
                  <w:r w:rsidR="003B2D4A" w:rsidRPr="00F025E3">
                    <w:t>1</w:t>
                  </w:r>
                </w:p>
              </w:tc>
            </w:tr>
          </w:tbl>
          <w:p w14:paraId="45EA97E7" w14:textId="77777777" w:rsidR="003B2D4A" w:rsidRPr="0028332C" w:rsidRDefault="003B2D4A" w:rsidP="0028332C">
            <w:pPr>
              <w:pStyle w:val="2"/>
              <w:numPr>
                <w:ilvl w:val="0"/>
                <w:numId w:val="0"/>
              </w:numPr>
              <w:jc w:val="center"/>
            </w:pPr>
          </w:p>
        </w:tc>
      </w:tr>
      <w:tr w:rsidR="000179FF" w:rsidRPr="00C621B8" w14:paraId="0F95E196"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1B8407" w14:textId="77777777" w:rsidR="002D7F73" w:rsidRPr="002D7F73" w:rsidRDefault="002D7F73" w:rsidP="002D7F73">
            <w:pPr>
              <w:contextualSpacing/>
              <w:rPr>
                <w:szCs w:val="28"/>
              </w:rPr>
            </w:pPr>
            <w:r w:rsidRPr="002D7F73">
              <w:rPr>
                <w:bCs/>
                <w:szCs w:val="28"/>
              </w:rPr>
              <w:lastRenderedPageBreak/>
              <w:t>Общие требования</w:t>
            </w:r>
          </w:p>
          <w:p w14:paraId="511FBED7" w14:textId="7D1B9B23" w:rsidR="000179FF" w:rsidRPr="00715B26" w:rsidRDefault="000179FF" w:rsidP="000B4DA0"/>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190AC40" w14:textId="77777777" w:rsidR="002D7F73" w:rsidRPr="002D7F73" w:rsidRDefault="002D7F73" w:rsidP="002D7F73">
            <w:pPr>
              <w:ind w:firstLine="360"/>
              <w:contextualSpacing/>
              <w:jc w:val="both"/>
              <w:rPr>
                <w:szCs w:val="28"/>
              </w:rPr>
            </w:pPr>
            <w:r w:rsidRPr="002D7F73">
              <w:rPr>
                <w:szCs w:val="28"/>
              </w:rPr>
              <w:t xml:space="preserve">Все характеристики программного обеспечения после продления лицензий должны соответствовать или превосходить минимальные технические характеристики, указанные в данной технической спецификации. </w:t>
            </w:r>
          </w:p>
          <w:p w14:paraId="7E36F7A9" w14:textId="77777777" w:rsidR="000179FF" w:rsidRPr="00A30051" w:rsidRDefault="002D7F73" w:rsidP="002D7F73">
            <w:pPr>
              <w:ind w:firstLine="360"/>
              <w:contextualSpacing/>
              <w:jc w:val="both"/>
              <w:rPr>
                <w:szCs w:val="28"/>
              </w:rPr>
            </w:pPr>
            <w:r w:rsidRPr="002D7F73">
              <w:rPr>
                <w:szCs w:val="28"/>
              </w:rPr>
              <w:t xml:space="preserve">В программном продукте должны отсутствовать </w:t>
            </w:r>
            <w:proofErr w:type="spellStart"/>
            <w:r w:rsidRPr="002D7F73">
              <w:rPr>
                <w:szCs w:val="28"/>
              </w:rPr>
              <w:t>недекларированные</w:t>
            </w:r>
            <w:proofErr w:type="spellEnd"/>
            <w:r w:rsidRPr="002D7F73">
              <w:rPr>
                <w:szCs w:val="28"/>
              </w:rPr>
              <w:t xml:space="preserve"> возможности.</w:t>
            </w:r>
          </w:p>
          <w:p w14:paraId="49E920A3" w14:textId="1F54F05D" w:rsidR="00EB36BF" w:rsidRPr="00EB36BF" w:rsidRDefault="00EB36BF" w:rsidP="002D7F73">
            <w:pPr>
              <w:ind w:firstLine="360"/>
              <w:contextualSpacing/>
              <w:jc w:val="both"/>
              <w:rPr>
                <w:sz w:val="28"/>
                <w:szCs w:val="28"/>
              </w:rPr>
            </w:pPr>
            <w:r w:rsidRPr="00EB36BF">
              <w:rPr>
                <w:rFonts w:eastAsiaTheme="minorHAnsi"/>
                <w:szCs w:val="16"/>
                <w:lang w:eastAsia="en-US"/>
              </w:rPr>
              <w:t xml:space="preserve">Потенциальный поставщик в составе конкурсной заявке должен предоставить копию письма от производителя поставляемых </w:t>
            </w:r>
            <w:proofErr w:type="gramStart"/>
            <w:r w:rsidRPr="00EB36BF">
              <w:rPr>
                <w:rFonts w:eastAsiaTheme="minorHAnsi"/>
                <w:szCs w:val="16"/>
                <w:lang w:eastAsia="en-US"/>
              </w:rPr>
              <w:t>лицензий</w:t>
            </w:r>
            <w:proofErr w:type="gramEnd"/>
            <w:r w:rsidRPr="00EB36BF">
              <w:rPr>
                <w:rFonts w:eastAsiaTheme="minorHAnsi"/>
                <w:szCs w:val="16"/>
                <w:lang w:eastAsia="en-US"/>
              </w:rPr>
              <w:t xml:space="preserve"> подтверждающего право потенциального поставщика на поставку лицензий РК с указанием номера конкурса и наименования Заказчика.</w:t>
            </w: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0FF6A19" w:rsidR="00FF259F" w:rsidRPr="002D7F73" w:rsidRDefault="002D7F73" w:rsidP="000B4DA0">
            <w:r w:rsidRPr="002D7F73">
              <w:rPr>
                <w:bCs/>
                <w:szCs w:val="28"/>
              </w:rPr>
              <w:t>Требования к потенциальному поставщику</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20FF5E" w14:textId="77777777" w:rsidR="00017F4D" w:rsidRPr="00017F4D" w:rsidRDefault="00017F4D" w:rsidP="00F025E3">
            <w:pPr>
              <w:pStyle w:val="a6"/>
              <w:numPr>
                <w:ilvl w:val="0"/>
                <w:numId w:val="26"/>
              </w:numPr>
              <w:snapToGrid w:val="0"/>
              <w:spacing w:after="0" w:line="240" w:lineRule="auto"/>
              <w:contextualSpacing w:val="0"/>
              <w:jc w:val="both"/>
              <w:rPr>
                <w:rFonts w:ascii="Times New Roman" w:hAnsi="Times New Roman"/>
                <w:sz w:val="24"/>
                <w:szCs w:val="28"/>
              </w:rPr>
            </w:pPr>
            <w:r w:rsidRPr="00017F4D">
              <w:rPr>
                <w:rFonts w:ascii="Times New Roman" w:hAnsi="Times New Roman"/>
                <w:sz w:val="24"/>
                <w:szCs w:val="28"/>
              </w:rPr>
              <w:t xml:space="preserve">Программное обеспечение должно обеспечиваться гарантией от производителя сроком не меньше 12 месяцев. </w:t>
            </w:r>
          </w:p>
          <w:p w14:paraId="4AF18B1F" w14:textId="77777777" w:rsidR="00017F4D" w:rsidRPr="00017F4D" w:rsidRDefault="00017F4D" w:rsidP="00F025E3">
            <w:pPr>
              <w:pStyle w:val="a6"/>
              <w:numPr>
                <w:ilvl w:val="0"/>
                <w:numId w:val="26"/>
              </w:numPr>
              <w:snapToGrid w:val="0"/>
              <w:spacing w:after="0" w:line="240" w:lineRule="auto"/>
              <w:contextualSpacing w:val="0"/>
              <w:jc w:val="both"/>
              <w:rPr>
                <w:rFonts w:ascii="Times New Roman" w:hAnsi="Times New Roman"/>
                <w:sz w:val="24"/>
                <w:szCs w:val="28"/>
              </w:rPr>
            </w:pPr>
            <w:r w:rsidRPr="00017F4D">
              <w:rPr>
                <w:rFonts w:ascii="Times New Roman" w:hAnsi="Times New Roman"/>
                <w:sz w:val="24"/>
                <w:szCs w:val="28"/>
              </w:rPr>
              <w:t xml:space="preserve">Получение всех необходимых обновлений. </w:t>
            </w:r>
          </w:p>
          <w:p w14:paraId="2F72F32A" w14:textId="77777777" w:rsidR="00017F4D" w:rsidRPr="00017F4D" w:rsidRDefault="00017F4D" w:rsidP="00F025E3">
            <w:pPr>
              <w:pStyle w:val="a6"/>
              <w:numPr>
                <w:ilvl w:val="0"/>
                <w:numId w:val="26"/>
              </w:numPr>
              <w:snapToGrid w:val="0"/>
              <w:spacing w:after="0" w:line="240" w:lineRule="auto"/>
              <w:contextualSpacing w:val="0"/>
              <w:jc w:val="both"/>
              <w:rPr>
                <w:rFonts w:ascii="Times New Roman" w:hAnsi="Times New Roman"/>
                <w:sz w:val="24"/>
                <w:szCs w:val="28"/>
              </w:rPr>
            </w:pPr>
            <w:r w:rsidRPr="00017F4D">
              <w:rPr>
                <w:rFonts w:ascii="Times New Roman" w:hAnsi="Times New Roman"/>
                <w:sz w:val="24"/>
                <w:szCs w:val="28"/>
              </w:rPr>
              <w:t>Получение основных и промежуточных релизов</w:t>
            </w:r>
            <w:proofErr w:type="gramStart"/>
            <w:r w:rsidRPr="00017F4D">
              <w:rPr>
                <w:rFonts w:ascii="Times New Roman" w:hAnsi="Times New Roman"/>
                <w:sz w:val="24"/>
                <w:szCs w:val="28"/>
              </w:rPr>
              <w:t>.</w:t>
            </w:r>
            <w:proofErr w:type="gramEnd"/>
            <w:r w:rsidRPr="00017F4D">
              <w:rPr>
                <w:rFonts w:ascii="Times New Roman" w:hAnsi="Times New Roman"/>
                <w:sz w:val="24"/>
                <w:szCs w:val="28"/>
              </w:rPr>
              <w:t xml:space="preserve"> </w:t>
            </w:r>
            <w:proofErr w:type="gramStart"/>
            <w:r w:rsidRPr="00017F4D">
              <w:rPr>
                <w:rFonts w:ascii="Times New Roman" w:hAnsi="Times New Roman"/>
                <w:sz w:val="24"/>
                <w:szCs w:val="28"/>
              </w:rPr>
              <w:t>п</w:t>
            </w:r>
            <w:proofErr w:type="gramEnd"/>
            <w:r w:rsidRPr="00017F4D">
              <w:rPr>
                <w:rFonts w:ascii="Times New Roman" w:hAnsi="Times New Roman"/>
                <w:sz w:val="24"/>
                <w:szCs w:val="28"/>
              </w:rPr>
              <w:t>рограммного обеспечения через сайт или поддержка программных кодов в актуальном состоянии в соответствии с рекомендациями производителя, в том числе микрокодов операционной системы.</w:t>
            </w:r>
          </w:p>
          <w:p w14:paraId="67E74FFF" w14:textId="77777777" w:rsidR="00017F4D" w:rsidRDefault="00017F4D" w:rsidP="00F025E3">
            <w:pPr>
              <w:pStyle w:val="a6"/>
              <w:numPr>
                <w:ilvl w:val="0"/>
                <w:numId w:val="26"/>
              </w:numPr>
              <w:snapToGrid w:val="0"/>
              <w:spacing w:after="0" w:line="240" w:lineRule="auto"/>
              <w:contextualSpacing w:val="0"/>
              <w:jc w:val="both"/>
              <w:rPr>
                <w:rFonts w:ascii="Times New Roman" w:hAnsi="Times New Roman"/>
                <w:sz w:val="24"/>
                <w:szCs w:val="28"/>
              </w:rPr>
            </w:pPr>
            <w:r w:rsidRPr="00017F4D">
              <w:rPr>
                <w:rFonts w:ascii="Times New Roman" w:hAnsi="Times New Roman"/>
                <w:sz w:val="24"/>
                <w:szCs w:val="28"/>
              </w:rPr>
              <w:t>Постоянный (24 часов х 7 дней) авторизованный доступ к сайту производителя</w:t>
            </w:r>
          </w:p>
          <w:p w14:paraId="790A648D" w14:textId="110E7D5C" w:rsidR="00B37F99" w:rsidRPr="00240F5C" w:rsidRDefault="00B37F99" w:rsidP="00240F5C">
            <w:pPr>
              <w:snapToGrid w:val="0"/>
              <w:ind w:left="360"/>
              <w:jc w:val="both"/>
              <w:rPr>
                <w:lang w:val="kk-KZ"/>
              </w:rPr>
            </w:pP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1"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1"/>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0836587A" w:rsidR="001B5324" w:rsidRPr="00807A06" w:rsidRDefault="001B5324" w:rsidP="001B5324">
      <w:pPr>
        <w:ind w:firstLine="397"/>
        <w:jc w:val="both"/>
        <w:rPr>
          <w:lang w:val="kk-KZ"/>
        </w:rPr>
      </w:pPr>
      <w:r w:rsidRPr="00C621B8">
        <w:rPr>
          <w:lang w:val="kk-KZ"/>
        </w:rPr>
        <w:t>Тапсырыс берушінің атауы _________</w:t>
      </w:r>
      <w:r w:rsidR="00755956" w:rsidRPr="00755956">
        <w:rPr>
          <w:lang w:val="kk-KZ"/>
        </w:rPr>
        <w:t xml:space="preserve"> "Қазтелерадио" АҚ</w:t>
      </w:r>
      <w:r w:rsidRPr="00C621B8">
        <w:rPr>
          <w:lang w:val="kk-KZ"/>
        </w:rPr>
        <w:t>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48A2FD5B" w14:textId="5265A266" w:rsidR="009A503F" w:rsidRPr="00091133" w:rsidRDefault="001B5324" w:rsidP="001B5324">
      <w:pPr>
        <w:ind w:firstLine="397"/>
        <w:jc w:val="both"/>
        <w:rPr>
          <w:lang w:val="kk-KZ"/>
        </w:rPr>
      </w:pPr>
      <w:r w:rsidRPr="00C621B8">
        <w:rPr>
          <w:lang w:val="kk-KZ"/>
        </w:rPr>
        <w:t xml:space="preserve">Конкурстың атауы </w:t>
      </w:r>
      <w:r w:rsidR="00755956">
        <w:rPr>
          <w:lang w:val="kk-KZ"/>
        </w:rPr>
        <w:t xml:space="preserve"> </w:t>
      </w:r>
      <w:r w:rsidR="00A30051" w:rsidRPr="00A30051">
        <w:rPr>
          <w:lang w:val="kk-KZ"/>
        </w:rPr>
        <w:t>Бағдарламалық жасақтама лицензиясын жаңарту қызметтері</w:t>
      </w:r>
    </w:p>
    <w:p w14:paraId="2FDE587D" w14:textId="77777777" w:rsidR="001B5324" w:rsidRPr="00091133" w:rsidRDefault="001B5324" w:rsidP="001B5324">
      <w:pPr>
        <w:ind w:firstLine="397"/>
        <w:jc w:val="both"/>
        <w:rPr>
          <w:lang w:val="kk-KZ"/>
        </w:rPr>
      </w:pPr>
      <w:r w:rsidRPr="00C621B8">
        <w:rPr>
          <w:lang w:val="kk-KZ"/>
        </w:rPr>
        <w:t>Лоттың № ______________________________________</w:t>
      </w:r>
    </w:p>
    <w:p w14:paraId="7FF5715F" w14:textId="0F3F285F" w:rsidR="001B5324" w:rsidRPr="00755956" w:rsidRDefault="001B5324" w:rsidP="001B5324">
      <w:pPr>
        <w:ind w:firstLine="397"/>
        <w:jc w:val="both"/>
        <w:rPr>
          <w:lang w:val="kk-KZ"/>
        </w:rPr>
      </w:pPr>
      <w:r w:rsidRPr="00C621B8">
        <w:rPr>
          <w:lang w:val="kk-KZ"/>
        </w:rPr>
        <w:t xml:space="preserve">Лоттың атауы </w:t>
      </w:r>
      <w:r w:rsidR="00A30051" w:rsidRPr="00A30051">
        <w:rPr>
          <w:lang w:val="kk-KZ"/>
        </w:rPr>
        <w:t>Бағдарламалық жасақтама лицензиясын жаңарту қызметтері</w:t>
      </w:r>
      <w:bookmarkStart w:id="2" w:name="_GoBack"/>
      <w:bookmarkEnd w:id="2"/>
    </w:p>
    <w:p w14:paraId="060B5209" w14:textId="77777777" w:rsidR="001B5324" w:rsidRPr="00755956" w:rsidRDefault="001B5324" w:rsidP="001B5324">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89"/>
        <w:gridCol w:w="10880"/>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8A0001" w:rsidRDefault="00886313" w:rsidP="000B4DA0">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3EDB7FBE" w:rsidR="00886313" w:rsidRPr="00C621B8" w:rsidRDefault="00834646" w:rsidP="00906668">
            <w:pPr>
              <w:rPr>
                <w:color w:val="auto"/>
              </w:rPr>
            </w:pPr>
            <w:r w:rsidRPr="00834646">
              <w:rPr>
                <w:rFonts w:eastAsiaTheme="minorHAnsi"/>
                <w:szCs w:val="16"/>
                <w:lang w:eastAsia="en-US"/>
              </w:rPr>
              <w:t>582950.000.000000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proofErr w:type="spellStart"/>
            <w:r w:rsidRPr="003B2A45">
              <w:t>Тауардың</w:t>
            </w:r>
            <w:proofErr w:type="spellEnd"/>
            <w:r w:rsidRPr="003B2A45">
              <w:t xml:space="preserve"> </w:t>
            </w:r>
            <w:proofErr w:type="spellStart"/>
            <w:r w:rsidRPr="003B2A45">
              <w:t>атауы</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39F97776" w:rsidR="00932D8B" w:rsidRPr="00F5374C" w:rsidRDefault="00F5374C" w:rsidP="00932D8B">
            <w:pPr>
              <w:rPr>
                <w:color w:val="auto"/>
              </w:rPr>
            </w:pPr>
            <w:proofErr w:type="spellStart"/>
            <w:r w:rsidRPr="00F5374C">
              <w:rPr>
                <w:color w:val="auto"/>
              </w:rPr>
              <w:t>Бағдарламалық</w:t>
            </w:r>
            <w:proofErr w:type="spellEnd"/>
            <w:r w:rsidRPr="00F5374C">
              <w:rPr>
                <w:color w:val="auto"/>
              </w:rPr>
              <w:t xml:space="preserve"> </w:t>
            </w:r>
            <w:proofErr w:type="spellStart"/>
            <w:r w:rsidRPr="00F5374C">
              <w:rPr>
                <w:color w:val="auto"/>
              </w:rPr>
              <w:t>жасақтама</w:t>
            </w:r>
            <w:proofErr w:type="spellEnd"/>
            <w:r w:rsidRPr="00F5374C">
              <w:rPr>
                <w:color w:val="auto"/>
              </w:rPr>
              <w:t xml:space="preserve"> </w:t>
            </w:r>
            <w:proofErr w:type="spellStart"/>
            <w:r w:rsidRPr="00F5374C">
              <w:rPr>
                <w:color w:val="auto"/>
              </w:rPr>
              <w:t>лицензиясын</w:t>
            </w:r>
            <w:proofErr w:type="spellEnd"/>
            <w:r w:rsidRPr="00F5374C">
              <w:rPr>
                <w:color w:val="auto"/>
              </w:rPr>
              <w:t xml:space="preserve"> </w:t>
            </w:r>
            <w:proofErr w:type="spellStart"/>
            <w:r w:rsidRPr="00F5374C">
              <w:rPr>
                <w:color w:val="auto"/>
              </w:rPr>
              <w:t>жаңарту</w:t>
            </w:r>
            <w:proofErr w:type="spellEnd"/>
            <w:r w:rsidRPr="00F5374C">
              <w:rPr>
                <w:color w:val="auto"/>
              </w:rPr>
              <w:t xml:space="preserve"> </w:t>
            </w:r>
            <w:proofErr w:type="spellStart"/>
            <w:r w:rsidRPr="00F5374C">
              <w:rPr>
                <w:color w:val="auto"/>
              </w:rPr>
              <w:t>қызметтері</w:t>
            </w:r>
            <w:proofErr w:type="spellEnd"/>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proofErr w:type="spellStart"/>
            <w:r w:rsidRPr="003B2A45">
              <w:t>Өлшем</w:t>
            </w:r>
            <w:proofErr w:type="spellEnd"/>
            <w:r w:rsidRPr="003B2A45">
              <w:t xml:space="preserve"> </w:t>
            </w:r>
            <w:proofErr w:type="spellStart"/>
            <w:r w:rsidRPr="003B2A45">
              <w:t>бірлігі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5C622D49" w:rsidR="00886313" w:rsidRPr="00AA6C08" w:rsidRDefault="005A6C10" w:rsidP="001B5324">
            <w:pPr>
              <w:rPr>
                <w:color w:val="auto"/>
                <w:lang w:val="kk-KZ"/>
              </w:rPr>
            </w:pPr>
            <w:r w:rsidRPr="005A6C10">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w:t>
            </w:r>
            <w:proofErr w:type="spellStart"/>
            <w:r w:rsidRPr="003B2A45">
              <w:t>көлемі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091133" w:rsidRPr="00C621B8" w14:paraId="28EFFFA7"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бірлі</w:t>
            </w:r>
            <w:proofErr w:type="gramStart"/>
            <w:r w:rsidRPr="003B2A45">
              <w:t>к</w:t>
            </w:r>
            <w:proofErr w:type="spellEnd"/>
            <w:proofErr w:type="gramEnd"/>
            <w:r w:rsidRPr="003B2A45">
              <w:t xml:space="preserve"> </w:t>
            </w:r>
            <w:proofErr w:type="spellStart"/>
            <w:r w:rsidRPr="003B2A45">
              <w:t>бағасы</w:t>
            </w:r>
            <w:proofErr w:type="spellEnd"/>
            <w:r w:rsidRPr="003B2A45">
              <w:t xml:space="preserve">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710573F" w14:textId="7A175044" w:rsidR="00091133" w:rsidRPr="004370E9" w:rsidRDefault="004370E9" w:rsidP="00091133">
            <w:pPr>
              <w:rPr>
                <w:color w:val="auto"/>
              </w:rPr>
            </w:pPr>
            <w:r w:rsidRPr="00ED7CBC">
              <w:rPr>
                <w:rFonts w:eastAsiaTheme="minorHAnsi"/>
                <w:b/>
                <w:bCs/>
                <w:lang w:val="en-US" w:eastAsia="en-US"/>
              </w:rPr>
              <w:t>50</w:t>
            </w:r>
            <w:r>
              <w:rPr>
                <w:rFonts w:eastAsiaTheme="minorHAnsi"/>
                <w:b/>
                <w:bCs/>
                <w:lang w:val="kk-KZ" w:eastAsia="en-US"/>
              </w:rPr>
              <w:t> </w:t>
            </w:r>
            <w:r w:rsidRPr="00ED7CBC">
              <w:rPr>
                <w:rFonts w:eastAsiaTheme="minorHAnsi"/>
                <w:b/>
                <w:bCs/>
                <w:lang w:val="en-US" w:eastAsia="en-US"/>
              </w:rPr>
              <w:t>096</w:t>
            </w:r>
            <w:r>
              <w:rPr>
                <w:rFonts w:eastAsiaTheme="minorHAnsi"/>
                <w:b/>
                <w:bCs/>
                <w:lang w:val="kk-KZ" w:eastAsia="en-US"/>
              </w:rPr>
              <w:t xml:space="preserve"> </w:t>
            </w:r>
            <w:r w:rsidRPr="00ED7CBC">
              <w:rPr>
                <w:rFonts w:eastAsiaTheme="minorHAnsi"/>
                <w:b/>
                <w:bCs/>
                <w:lang w:val="en-US" w:eastAsia="en-US"/>
              </w:rPr>
              <w:t>892,86</w:t>
            </w:r>
          </w:p>
        </w:tc>
      </w:tr>
      <w:tr w:rsidR="00091133" w:rsidRPr="00C621B8" w14:paraId="13C86E65"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091133" w:rsidRPr="003B2A45" w:rsidRDefault="00091133" w:rsidP="00091133">
            <w:proofErr w:type="spellStart"/>
            <w:r w:rsidRPr="003B2A45">
              <w:t>Қосымша</w:t>
            </w:r>
            <w:proofErr w:type="spellEnd"/>
            <w:r w:rsidRPr="003B2A45">
              <w:t xml:space="preserve"> </w:t>
            </w:r>
            <w:proofErr w:type="spellStart"/>
            <w:r w:rsidRPr="003B2A45">
              <w:t>құн</w:t>
            </w:r>
            <w:proofErr w:type="spellEnd"/>
            <w:r w:rsidRPr="003B2A45">
              <w:t xml:space="preserve"> </w:t>
            </w:r>
            <w:proofErr w:type="spellStart"/>
            <w:r w:rsidRPr="003B2A45">
              <w:t>салығын</w:t>
            </w:r>
            <w:proofErr w:type="spellEnd"/>
            <w:r w:rsidRPr="003B2A45">
              <w:t xml:space="preserve"> </w:t>
            </w:r>
            <w:proofErr w:type="spellStart"/>
            <w:r w:rsidRPr="003B2A45">
              <w:t>қоспағанда</w:t>
            </w:r>
            <w:proofErr w:type="spellEnd"/>
            <w:r w:rsidRPr="003B2A45">
              <w:t xml:space="preserve">, </w:t>
            </w:r>
            <w:proofErr w:type="spellStart"/>
            <w:r w:rsidRPr="003B2A45">
              <w:t>сатып</w:t>
            </w:r>
            <w:proofErr w:type="spellEnd"/>
            <w:r w:rsidRPr="003B2A45">
              <w:t xml:space="preserve"> </w:t>
            </w:r>
            <w:proofErr w:type="spellStart"/>
            <w:proofErr w:type="gramStart"/>
            <w:r w:rsidRPr="003B2A45">
              <w:t>алу</w:t>
            </w:r>
            <w:proofErr w:type="gramEnd"/>
            <w:r w:rsidRPr="003B2A45">
              <w:t>ға</w:t>
            </w:r>
            <w:proofErr w:type="spellEnd"/>
            <w:r w:rsidRPr="003B2A45">
              <w:t xml:space="preserve"> </w:t>
            </w:r>
            <w:proofErr w:type="spellStart"/>
            <w:r w:rsidRPr="003B2A45">
              <w:t>бөлінген</w:t>
            </w:r>
            <w:proofErr w:type="spellEnd"/>
            <w:r w:rsidRPr="003B2A45">
              <w:t xml:space="preserve"> </w:t>
            </w:r>
            <w:proofErr w:type="spellStart"/>
            <w:r w:rsidRPr="003B2A45">
              <w:t>жалпы</w:t>
            </w:r>
            <w:proofErr w:type="spellEnd"/>
            <w:r w:rsidRPr="003B2A45">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BB5C16" w14:textId="53A290A3" w:rsidR="00091133" w:rsidRPr="004370E9" w:rsidRDefault="004370E9" w:rsidP="00091133">
            <w:pPr>
              <w:rPr>
                <w:color w:val="auto"/>
              </w:rPr>
            </w:pPr>
            <w:r w:rsidRPr="00ED7CBC">
              <w:rPr>
                <w:rFonts w:eastAsiaTheme="minorHAnsi"/>
                <w:b/>
                <w:bCs/>
                <w:lang w:val="en-US" w:eastAsia="en-US"/>
              </w:rPr>
              <w:t>50</w:t>
            </w:r>
            <w:r>
              <w:rPr>
                <w:rFonts w:eastAsiaTheme="minorHAnsi"/>
                <w:b/>
                <w:bCs/>
                <w:lang w:val="kk-KZ" w:eastAsia="en-US"/>
              </w:rPr>
              <w:t> </w:t>
            </w:r>
            <w:r w:rsidRPr="00ED7CBC">
              <w:rPr>
                <w:rFonts w:eastAsiaTheme="minorHAnsi"/>
                <w:b/>
                <w:bCs/>
                <w:lang w:val="en-US" w:eastAsia="en-US"/>
              </w:rPr>
              <w:t>096</w:t>
            </w:r>
            <w:r>
              <w:rPr>
                <w:rFonts w:eastAsiaTheme="minorHAnsi"/>
                <w:b/>
                <w:bCs/>
                <w:lang w:val="kk-KZ" w:eastAsia="en-US"/>
              </w:rPr>
              <w:t xml:space="preserve"> </w:t>
            </w:r>
            <w:r w:rsidRPr="00ED7CBC">
              <w:rPr>
                <w:rFonts w:eastAsiaTheme="minorHAnsi"/>
                <w:b/>
                <w:bCs/>
                <w:lang w:val="en-US" w:eastAsia="en-US"/>
              </w:rPr>
              <w:t>892,86</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proofErr w:type="spellStart"/>
            <w:r w:rsidRPr="003B2A45">
              <w:t>Жеткізу</w:t>
            </w:r>
            <w:proofErr w:type="spellEnd"/>
            <w:r w:rsidRPr="003B2A45">
              <w:t xml:space="preserve"> </w:t>
            </w:r>
            <w:proofErr w:type="spellStart"/>
            <w:r w:rsidRPr="003B2A45">
              <w:t>мерзі</w:t>
            </w:r>
            <w:proofErr w:type="gramStart"/>
            <w:r w:rsidRPr="003B2A45">
              <w:t>м</w:t>
            </w:r>
            <w:proofErr w:type="gramEnd"/>
            <w:r w:rsidRPr="003B2A45">
              <w:t>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24B279EA" w:rsidR="00886313" w:rsidRPr="00C621B8" w:rsidRDefault="00854310" w:rsidP="001B5324">
            <w:pPr>
              <w:rPr>
                <w:color w:val="auto"/>
              </w:rPr>
            </w:pPr>
            <w:r w:rsidRPr="00854310">
              <w:rPr>
                <w:color w:val="auto"/>
              </w:rPr>
              <w:t xml:space="preserve">15 </w:t>
            </w:r>
            <w:proofErr w:type="spellStart"/>
            <w:r w:rsidRPr="00854310">
              <w:rPr>
                <w:color w:val="auto"/>
              </w:rPr>
              <w:t>күнтізбелік</w:t>
            </w:r>
            <w:proofErr w:type="spellEnd"/>
            <w:r w:rsidRPr="00854310">
              <w:rPr>
                <w:color w:val="auto"/>
              </w:rPr>
              <w:t xml:space="preserve"> </w:t>
            </w:r>
            <w:proofErr w:type="spellStart"/>
            <w:proofErr w:type="gramStart"/>
            <w:r w:rsidRPr="00854310">
              <w:rPr>
                <w:color w:val="auto"/>
              </w:rPr>
              <w:t>к</w:t>
            </w:r>
            <w:proofErr w:type="gramEnd"/>
            <w:r w:rsidRPr="00854310">
              <w:rPr>
                <w:color w:val="auto"/>
              </w:rPr>
              <w:t>үн</w:t>
            </w:r>
            <w:proofErr w:type="spellEnd"/>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proofErr w:type="spellStart"/>
            <w:r w:rsidRPr="003B2A45">
              <w:t>Аванстық</w:t>
            </w:r>
            <w:proofErr w:type="spellEnd"/>
            <w:r w:rsidRPr="003B2A45">
              <w:t xml:space="preserve"> </w:t>
            </w:r>
            <w:proofErr w:type="spellStart"/>
            <w:r w:rsidRPr="003B2A45">
              <w:t>төлем</w:t>
            </w:r>
            <w:proofErr w:type="spellEnd"/>
            <w:r w:rsidRPr="003B2A45">
              <w:t xml:space="preserve"> </w:t>
            </w:r>
            <w:proofErr w:type="spellStart"/>
            <w:r w:rsidRPr="003B2A45">
              <w:t>мөлшері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1176DE06" w:rsidR="00886313" w:rsidRPr="00AA6C08" w:rsidRDefault="0071382E" w:rsidP="001B5324">
            <w:pPr>
              <w:rPr>
                <w:color w:val="auto"/>
                <w:lang w:val="kk-KZ"/>
              </w:rPr>
            </w:pPr>
            <w:r w:rsidRPr="00450521">
              <w:rPr>
                <w:color w:val="auto"/>
              </w:rPr>
              <w:t>0</w:t>
            </w:r>
            <w:r w:rsidR="00932D8B">
              <w:rPr>
                <w:color w:val="auto"/>
              </w:rPr>
              <w:t>%</w:t>
            </w:r>
          </w:p>
        </w:tc>
      </w:tr>
      <w:tr w:rsidR="00886313" w:rsidRPr="00F571E3"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proofErr w:type="spellStart"/>
            <w:r w:rsidRPr="003B2A45">
              <w:t>Ұлттық</w:t>
            </w:r>
            <w:proofErr w:type="spellEnd"/>
            <w:r w:rsidRPr="003B2A45">
              <w:t xml:space="preserve"> </w:t>
            </w:r>
            <w:proofErr w:type="spellStart"/>
            <w:r w:rsidRPr="003B2A45">
              <w:t>стандарттардың</w:t>
            </w:r>
            <w:proofErr w:type="spellEnd"/>
            <w:r w:rsidRPr="003B2A45">
              <w:t xml:space="preserve"> </w:t>
            </w:r>
            <w:proofErr w:type="spellStart"/>
            <w:r w:rsidRPr="003B2A45">
              <w:t>атауы</w:t>
            </w:r>
            <w:proofErr w:type="spellEnd"/>
            <w:r w:rsidRPr="003B2A45">
              <w:t xml:space="preserve">, ал </w:t>
            </w:r>
            <w:proofErr w:type="spellStart"/>
            <w:r w:rsidRPr="003B2A45">
              <w:t>олар</w:t>
            </w:r>
            <w:proofErr w:type="spellEnd"/>
            <w:r w:rsidRPr="003B2A45">
              <w:t xml:space="preserve"> </w:t>
            </w:r>
            <w:proofErr w:type="spellStart"/>
            <w:r w:rsidRPr="003B2A45">
              <w:t>болмаған</w:t>
            </w:r>
            <w:proofErr w:type="spellEnd"/>
            <w:r w:rsidRPr="003B2A45">
              <w:t xml:space="preserve"> </w:t>
            </w:r>
            <w:proofErr w:type="spellStart"/>
            <w:r w:rsidRPr="003B2A45">
              <w:t>жағдайда</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тауарларға</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Ұлттық</w:t>
            </w:r>
            <w:proofErr w:type="spellEnd"/>
            <w:r w:rsidRPr="003B2A45">
              <w:t xml:space="preserve"> </w:t>
            </w:r>
            <w:proofErr w:type="spellStart"/>
            <w:r w:rsidRPr="003B2A45">
              <w:t>және</w:t>
            </w:r>
            <w:proofErr w:type="spellEnd"/>
            <w:r w:rsidRPr="003B2A45">
              <w:t xml:space="preserve"> </w:t>
            </w:r>
            <w:proofErr w:type="spellStart"/>
            <w:r w:rsidRPr="003B2A45">
              <w:t>мемлекетаралық</w:t>
            </w:r>
            <w:proofErr w:type="spellEnd"/>
            <w:r w:rsidRPr="003B2A45">
              <w:t xml:space="preserve"> </w:t>
            </w:r>
            <w:proofErr w:type="spellStart"/>
            <w:r w:rsidRPr="003B2A45">
              <w:t>стандарттар</w:t>
            </w:r>
            <w:proofErr w:type="spellEnd"/>
            <w:r w:rsidRPr="003B2A45">
              <w:t xml:space="preserve"> </w:t>
            </w:r>
            <w:proofErr w:type="spellStart"/>
            <w:r w:rsidRPr="003B2A45">
              <w:t>болмаған</w:t>
            </w:r>
            <w:proofErr w:type="spellEnd"/>
            <w:r w:rsidRPr="003B2A45">
              <w:t xml:space="preserve"> </w:t>
            </w:r>
            <w:proofErr w:type="spellStart"/>
            <w:r w:rsidRPr="003B2A45">
              <w:t>кезде</w:t>
            </w:r>
            <w:proofErr w:type="spellEnd"/>
            <w:r w:rsidRPr="003B2A45">
              <w:t xml:space="preserve"> </w:t>
            </w:r>
            <w:proofErr w:type="spellStart"/>
            <w:r w:rsidRPr="003B2A45">
              <w:t>Мемлекеттік</w:t>
            </w:r>
            <w:proofErr w:type="spellEnd"/>
            <w:r w:rsidRPr="003B2A45">
              <w:t xml:space="preserve"> </w:t>
            </w:r>
            <w:proofErr w:type="spellStart"/>
            <w:r w:rsidRPr="003B2A45">
              <w:t>сатып</w:t>
            </w:r>
            <w:proofErr w:type="spellEnd"/>
            <w:r w:rsidRPr="003B2A45">
              <w:t xml:space="preserve"> </w:t>
            </w:r>
            <w:proofErr w:type="spellStart"/>
            <w:r w:rsidRPr="003B2A45">
              <w:lastRenderedPageBreak/>
              <w:t>алуды</w:t>
            </w:r>
            <w:proofErr w:type="spellEnd"/>
            <w:r w:rsidRPr="003B2A45">
              <w:t xml:space="preserve"> </w:t>
            </w:r>
            <w:proofErr w:type="spellStart"/>
            <w:r w:rsidRPr="003B2A45">
              <w:t>нормалауды</w:t>
            </w:r>
            <w:proofErr w:type="spellEnd"/>
            <w:r w:rsidRPr="003B2A45">
              <w:t xml:space="preserve"> </w:t>
            </w:r>
            <w:proofErr w:type="spellStart"/>
            <w:r w:rsidRPr="003B2A45">
              <w:t>ескере</w:t>
            </w:r>
            <w:proofErr w:type="spellEnd"/>
            <w:r w:rsidRPr="003B2A45">
              <w:t xml:space="preserve"> </w:t>
            </w:r>
            <w:proofErr w:type="spellStart"/>
            <w:r w:rsidRPr="003B2A45">
              <w:t>отырып</w:t>
            </w:r>
            <w:proofErr w:type="spellEnd"/>
            <w:r w:rsidRPr="003B2A45">
              <w:t xml:space="preserve">, </w:t>
            </w:r>
            <w:proofErr w:type="spellStart"/>
            <w:r w:rsidRPr="003B2A45">
              <w:t>сатып</w:t>
            </w:r>
            <w:proofErr w:type="spellEnd"/>
            <w:r w:rsidRPr="003B2A45">
              <w:t xml:space="preserve"> </w:t>
            </w:r>
            <w:proofErr w:type="spellStart"/>
            <w:r w:rsidRPr="003B2A45">
              <w:t>алынатын</w:t>
            </w:r>
            <w:proofErr w:type="spellEnd"/>
            <w:r w:rsidRPr="003B2A45">
              <w:t xml:space="preserve"> </w:t>
            </w:r>
            <w:proofErr w:type="spellStart"/>
            <w:r w:rsidRPr="003B2A45">
              <w:t>тауарлардың</w:t>
            </w:r>
            <w:proofErr w:type="spellEnd"/>
            <w:r w:rsidRPr="003B2A45">
              <w:t xml:space="preserve"> </w:t>
            </w:r>
            <w:proofErr w:type="spellStart"/>
            <w:r w:rsidRPr="003B2A45">
              <w:t>талап</w:t>
            </w:r>
            <w:proofErr w:type="spellEnd"/>
            <w:r w:rsidRPr="003B2A45">
              <w:t xml:space="preserve"> </w:t>
            </w:r>
            <w:proofErr w:type="spellStart"/>
            <w:r w:rsidRPr="003B2A45">
              <w:t>етілетін</w:t>
            </w:r>
            <w:proofErr w:type="spellEnd"/>
            <w:r w:rsidRPr="003B2A45">
              <w:t xml:space="preserve"> </w:t>
            </w:r>
            <w:proofErr w:type="spellStart"/>
            <w:r w:rsidRPr="003B2A45">
              <w:t>функционалдық</w:t>
            </w:r>
            <w:proofErr w:type="spellEnd"/>
            <w:r w:rsidRPr="003B2A45">
              <w:t xml:space="preserve">, </w:t>
            </w:r>
            <w:proofErr w:type="spellStart"/>
            <w:r w:rsidRPr="003B2A45">
              <w:t>техникалық</w:t>
            </w:r>
            <w:proofErr w:type="spellEnd"/>
            <w:r w:rsidRPr="003B2A45">
              <w:t xml:space="preserve">, </w:t>
            </w:r>
            <w:proofErr w:type="spellStart"/>
            <w:r w:rsidRPr="003B2A45">
              <w:t>сапалық</w:t>
            </w:r>
            <w:proofErr w:type="spellEnd"/>
            <w:r w:rsidRPr="003B2A45">
              <w:t xml:space="preserve"> </w:t>
            </w:r>
            <w:proofErr w:type="spellStart"/>
            <w:r w:rsidRPr="003B2A45">
              <w:t>және</w:t>
            </w:r>
            <w:proofErr w:type="spellEnd"/>
            <w:r w:rsidRPr="003B2A45">
              <w:t xml:space="preserve"> </w:t>
            </w:r>
            <w:proofErr w:type="spellStart"/>
            <w:r w:rsidRPr="003B2A45">
              <w:t>пайдалану</w:t>
            </w:r>
            <w:proofErr w:type="spellEnd"/>
            <w:r w:rsidRPr="003B2A45">
              <w:t xml:space="preserve"> </w:t>
            </w:r>
            <w:proofErr w:type="spellStart"/>
            <w:r w:rsidRPr="003B2A45">
              <w:t>сипаттамалары</w:t>
            </w:r>
            <w:proofErr w:type="spellEnd"/>
            <w:r w:rsidRPr="003B2A45">
              <w:t xml:space="preserve"> </w:t>
            </w:r>
            <w:proofErr w:type="spellStart"/>
            <w:r w:rsidRPr="003B2A45">
              <w:t>көрсетіледі</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CB7E647" w14:textId="18305384" w:rsidR="00886313" w:rsidRPr="00121A90" w:rsidRDefault="00886313" w:rsidP="002949E7">
            <w:pPr>
              <w:jc w:val="both"/>
              <w:rPr>
                <w:color w:val="auto"/>
                <w:lang w:val="kk-KZ"/>
              </w:rPr>
            </w:pP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proofErr w:type="spellStart"/>
            <w:r w:rsidRPr="003B2A45">
              <w:lastRenderedPageBreak/>
              <w:t>Шығарылған</w:t>
            </w:r>
            <w:proofErr w:type="spellEnd"/>
            <w:r w:rsidRPr="003B2A45">
              <w:t xml:space="preserve"> </w:t>
            </w:r>
            <w:proofErr w:type="spellStart"/>
            <w:r w:rsidRPr="003B2A45">
              <w:t>жылы</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5F3DE8A5" w:rsidR="00886313" w:rsidRPr="00F571E3" w:rsidRDefault="00886313" w:rsidP="001B5324">
            <w:pPr>
              <w:rPr>
                <w:color w:val="auto"/>
                <w:lang w:val="kk-KZ"/>
              </w:rPr>
            </w:pP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proofErr w:type="spellStart"/>
            <w:r w:rsidRPr="003B2A45">
              <w:t>Кепілді</w:t>
            </w:r>
            <w:proofErr w:type="gramStart"/>
            <w:r w:rsidRPr="003B2A45">
              <w:t>к</w:t>
            </w:r>
            <w:proofErr w:type="spellEnd"/>
            <w:r w:rsidRPr="003B2A45">
              <w:t xml:space="preserve"> </w:t>
            </w:r>
            <w:proofErr w:type="spellStart"/>
            <w:r w:rsidRPr="003B2A45">
              <w:t>мерз</w:t>
            </w:r>
            <w:proofErr w:type="gramEnd"/>
            <w:r w:rsidRPr="003B2A45">
              <w:t>імі</w:t>
            </w:r>
            <w:proofErr w:type="spellEnd"/>
            <w:r w:rsidRPr="003B2A45">
              <w:t xml:space="preserve"> (</w:t>
            </w:r>
            <w:proofErr w:type="spellStart"/>
            <w:r w:rsidRPr="003B2A45">
              <w:t>айлармен</w:t>
            </w:r>
            <w:proofErr w:type="spellEnd"/>
            <w:r w:rsidRPr="003B2A45">
              <w:t>)</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6DEB6C18" w:rsidR="00886313" w:rsidRPr="00A148AF" w:rsidRDefault="00886313" w:rsidP="001B5324">
            <w:pPr>
              <w:rPr>
                <w:color w:val="auto"/>
                <w:lang w:val="kk-KZ"/>
              </w:rPr>
            </w:pPr>
          </w:p>
        </w:tc>
      </w:tr>
      <w:tr w:rsidR="00886313" w:rsidRPr="00A30051"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6BBADA40" w:rsidR="00886313" w:rsidRDefault="00854310" w:rsidP="000B4DA0">
            <w:proofErr w:type="spellStart"/>
            <w:r w:rsidRPr="00854310">
              <w:t>FortiGate</w:t>
            </w:r>
            <w:proofErr w:type="spellEnd"/>
            <w:r w:rsidRPr="00854310">
              <w:t xml:space="preserve"> 600F </w:t>
            </w:r>
            <w:proofErr w:type="spellStart"/>
            <w:r w:rsidRPr="00854310">
              <w:t>жабдығына</w:t>
            </w:r>
            <w:proofErr w:type="spellEnd"/>
            <w:r w:rsidRPr="00854310">
              <w:t xml:space="preserve"> </w:t>
            </w:r>
            <w:proofErr w:type="spellStart"/>
            <w:r w:rsidRPr="00854310">
              <w:t>техникалық</w:t>
            </w:r>
            <w:proofErr w:type="spellEnd"/>
            <w:r w:rsidRPr="00854310">
              <w:t xml:space="preserve"> </w:t>
            </w:r>
            <w:proofErr w:type="spellStart"/>
            <w:r w:rsidRPr="00854310">
              <w:t>қолдау</w:t>
            </w:r>
            <w:proofErr w:type="spellEnd"/>
            <w:r w:rsidRPr="00854310">
              <w:t xml:space="preserve"> </w:t>
            </w:r>
            <w:proofErr w:type="spellStart"/>
            <w:r w:rsidRPr="00854310">
              <w:t>көрсетуді</w:t>
            </w:r>
            <w:proofErr w:type="spellEnd"/>
            <w:r w:rsidRPr="00854310">
              <w:t xml:space="preserve"> </w:t>
            </w:r>
            <w:proofErr w:type="spellStart"/>
            <w:r w:rsidRPr="00854310">
              <w:t>кеңейту</w:t>
            </w:r>
            <w:proofErr w:type="spellEnd"/>
            <w:r w:rsidRPr="00854310">
              <w:t xml:space="preserve"> </w:t>
            </w:r>
            <w:proofErr w:type="spellStart"/>
            <w:r w:rsidRPr="00854310">
              <w:t>бойынша</w:t>
            </w:r>
            <w:proofErr w:type="spellEnd"/>
            <w:r w:rsidRPr="00854310">
              <w:t xml:space="preserve"> </w:t>
            </w:r>
            <w:proofErr w:type="spellStart"/>
            <w:r w:rsidRPr="00854310">
              <w:t>қызметтерді</w:t>
            </w:r>
            <w:proofErr w:type="spellEnd"/>
            <w:r w:rsidRPr="00854310">
              <w:t xml:space="preserve"> </w:t>
            </w:r>
            <w:proofErr w:type="spellStart"/>
            <w:r w:rsidRPr="00854310">
              <w:t>көрсетуге</w:t>
            </w:r>
            <w:proofErr w:type="spellEnd"/>
            <w:r w:rsidRPr="00854310">
              <w:t xml:space="preserve"> </w:t>
            </w:r>
            <w:proofErr w:type="spellStart"/>
            <w:r w:rsidRPr="00854310">
              <w:t>қойылатын</w:t>
            </w:r>
            <w:proofErr w:type="spellEnd"/>
            <w:r w:rsidRPr="00854310">
              <w:t xml:space="preserve"> </w:t>
            </w:r>
            <w:proofErr w:type="spellStart"/>
            <w:r w:rsidRPr="00854310">
              <w:t>техникалық</w:t>
            </w:r>
            <w:proofErr w:type="spellEnd"/>
            <w:r w:rsidRPr="00854310">
              <w:t xml:space="preserve"> </w:t>
            </w:r>
            <w:proofErr w:type="spellStart"/>
            <w:r w:rsidRPr="00854310">
              <w:t>талаптар</w:t>
            </w:r>
            <w:proofErr w:type="spellEnd"/>
            <w:r w:rsidRPr="00854310">
              <w:t xml:space="preserve">, </w:t>
            </w:r>
            <w:proofErr w:type="spellStart"/>
            <w:r w:rsidRPr="00854310">
              <w:t>лицензияның</w:t>
            </w:r>
            <w:proofErr w:type="spellEnd"/>
            <w:r w:rsidRPr="00854310">
              <w:t xml:space="preserve"> </w:t>
            </w:r>
            <w:proofErr w:type="spellStart"/>
            <w:r w:rsidRPr="00854310">
              <w:t>қажетті</w:t>
            </w:r>
            <w:proofErr w:type="spellEnd"/>
            <w:r w:rsidRPr="00854310">
              <w:t xml:space="preserve"> </w:t>
            </w:r>
            <w:proofErr w:type="spellStart"/>
            <w:r w:rsidRPr="00854310">
              <w:t>функционалдық</w:t>
            </w:r>
            <w:proofErr w:type="spellEnd"/>
            <w:r w:rsidRPr="00854310">
              <w:t xml:space="preserve">, </w:t>
            </w:r>
            <w:proofErr w:type="spellStart"/>
            <w:r w:rsidRPr="00854310">
              <w:t>техникалық</w:t>
            </w:r>
            <w:proofErr w:type="spellEnd"/>
            <w:r w:rsidRPr="00854310">
              <w:t xml:space="preserve">, </w:t>
            </w:r>
            <w:proofErr w:type="spellStart"/>
            <w:r w:rsidRPr="00854310">
              <w:t>сапалық</w:t>
            </w:r>
            <w:proofErr w:type="spellEnd"/>
            <w:r w:rsidRPr="00854310">
              <w:t xml:space="preserve">, </w:t>
            </w:r>
            <w:proofErr w:type="spellStart"/>
            <w:r w:rsidRPr="00854310">
              <w:t>пайдалану</w:t>
            </w:r>
            <w:proofErr w:type="spellEnd"/>
            <w:r w:rsidRPr="00854310">
              <w:t xml:space="preserve"> </w:t>
            </w:r>
            <w:proofErr w:type="spellStart"/>
            <w:r w:rsidRPr="00854310">
              <w:t>және</w:t>
            </w:r>
            <w:proofErr w:type="spellEnd"/>
            <w:r w:rsidRPr="00854310">
              <w:t xml:space="preserve"> </w:t>
            </w:r>
            <w:proofErr w:type="spellStart"/>
            <w:proofErr w:type="gramStart"/>
            <w:r w:rsidRPr="00854310">
              <w:t>бас</w:t>
            </w:r>
            <w:proofErr w:type="gramEnd"/>
            <w:r w:rsidRPr="00854310">
              <w:t>қа</w:t>
            </w:r>
            <w:proofErr w:type="spellEnd"/>
            <w:r w:rsidRPr="00854310">
              <w:t xml:space="preserve"> да </w:t>
            </w:r>
            <w:proofErr w:type="spellStart"/>
            <w:r w:rsidRPr="00854310">
              <w:t>сипаттамаларының</w:t>
            </w:r>
            <w:proofErr w:type="spellEnd"/>
            <w:r w:rsidRPr="00854310">
              <w:t xml:space="preserve"> </w:t>
            </w:r>
            <w:proofErr w:type="spellStart"/>
            <w:r w:rsidRPr="00854310">
              <w:t>сипаттамасымен</w:t>
            </w:r>
            <w:proofErr w:type="spellEnd"/>
            <w:r w:rsidRPr="00854310">
              <w:t xml:space="preserve"> </w:t>
            </w:r>
            <w:proofErr w:type="spellStart"/>
            <w:r w:rsidRPr="00854310">
              <w:t>бірге</w:t>
            </w:r>
            <w:proofErr w:type="spellEnd"/>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AAC84AA" w14:textId="77777777" w:rsidR="00854310" w:rsidRPr="00854310" w:rsidRDefault="00854310" w:rsidP="00854310">
            <w:pPr>
              <w:jc w:val="center"/>
              <w:rPr>
                <w:b/>
                <w:lang w:val="kk-KZ"/>
              </w:rPr>
            </w:pPr>
            <w:r w:rsidRPr="00854310">
              <w:rPr>
                <w:b/>
                <w:lang w:val="kk-KZ"/>
              </w:rPr>
              <w:t>FortiGate 600F аппараттық құралдарына техникалық қолдау көрсетуді жаңарту қызметтеріне қойылатын техникалық талаптар</w:t>
            </w:r>
          </w:p>
          <w:p w14:paraId="676A3CCE" w14:textId="77777777" w:rsidR="00854310" w:rsidRDefault="00854310" w:rsidP="00854310">
            <w:pPr>
              <w:jc w:val="center"/>
              <w:rPr>
                <w:lang w:val="kk-KZ"/>
              </w:rPr>
            </w:pPr>
            <w:r w:rsidRPr="00854310">
              <w:rPr>
                <w:lang w:val="kk-KZ"/>
              </w:rPr>
              <w:t>Лицензияны жаңарту және техникалық қолдау көрсету шарттары мен талаптары</w:t>
            </w:r>
          </w:p>
          <w:p w14:paraId="4CFC0F95" w14:textId="77777777" w:rsidR="00854310" w:rsidRPr="00854310" w:rsidRDefault="00854310" w:rsidP="00854310">
            <w:pPr>
              <w:jc w:val="center"/>
              <w:rPr>
                <w:lang w:val="kk-KZ"/>
              </w:rPr>
            </w:pPr>
          </w:p>
          <w:p w14:paraId="71AB9CE0" w14:textId="77777777" w:rsidR="00854310" w:rsidRPr="00854310" w:rsidRDefault="00854310" w:rsidP="00854310">
            <w:pPr>
              <w:rPr>
                <w:lang w:val="kk-KZ"/>
              </w:rPr>
            </w:pPr>
            <w:r w:rsidRPr="00854310">
              <w:rPr>
                <w:lang w:val="kk-KZ"/>
              </w:rPr>
              <w:t>Мердігер жабдықтың істен шығуы туралы өтініштерді тәулік бойы қабылдайды.</w:t>
            </w:r>
          </w:p>
          <w:p w14:paraId="5FAE28BF" w14:textId="77777777" w:rsidR="00854310" w:rsidRPr="00854310" w:rsidRDefault="00854310" w:rsidP="00854310">
            <w:pPr>
              <w:rPr>
                <w:lang w:val="kk-KZ"/>
              </w:rPr>
            </w:pPr>
            <w:r w:rsidRPr="00854310">
              <w:rPr>
                <w:lang w:val="kk-KZ"/>
              </w:rPr>
              <w:t>Лицензияларды (кілттерді/келісімшарттарды) белсендіру және беру 15 күнтізбелік күн ішінде аяқталады.</w:t>
            </w:r>
          </w:p>
          <w:p w14:paraId="375E0C77" w14:textId="77777777" w:rsidR="00854310" w:rsidRPr="00854310" w:rsidRDefault="00854310" w:rsidP="00854310">
            <w:pPr>
              <w:rPr>
                <w:lang w:val="kk-KZ"/>
              </w:rPr>
            </w:pPr>
            <w:r w:rsidRPr="00854310">
              <w:rPr>
                <w:lang w:val="kk-KZ"/>
              </w:rPr>
              <w:t>Техникалық қолдау сипаттамасы: Жыл сайынғы техникалық қолдау аппараттық және бағдарламалық жүйеге жаңартулар мен техникалық қолдау алу құқығын береді.</w:t>
            </w:r>
          </w:p>
          <w:p w14:paraId="2E110C58" w14:textId="77777777" w:rsidR="00854310" w:rsidRDefault="00854310" w:rsidP="00854310">
            <w:pPr>
              <w:rPr>
                <w:lang w:val="kk-KZ"/>
              </w:rPr>
            </w:pPr>
            <w:r w:rsidRPr="00854310">
              <w:rPr>
                <w:lang w:val="kk-KZ"/>
              </w:rPr>
              <w:t>Техникалық қолдау лицензия белсендірілген күннен бастап кемінде 12 ай бойы жарамды болуы керек. Қолдау лицензия сатып алынған күннен бастап, мереке және демалыс күндерін қоса алғанда, уақыт белдеуін ескере отырып, жылына 365 күн, тәулік бойы көрсетілуі тиіс.</w:t>
            </w:r>
          </w:p>
          <w:p w14:paraId="7CEEA77C" w14:textId="77777777" w:rsidR="00854310" w:rsidRPr="00854310" w:rsidRDefault="00854310" w:rsidP="00854310">
            <w:pPr>
              <w:rPr>
                <w:lang w:val="kk-KZ"/>
              </w:rPr>
            </w:pPr>
          </w:p>
          <w:p w14:paraId="5F136103" w14:textId="77777777" w:rsidR="00854310" w:rsidRPr="00854310" w:rsidRDefault="00854310" w:rsidP="00854310">
            <w:pPr>
              <w:rPr>
                <w:lang w:val="kk-KZ"/>
              </w:rPr>
            </w:pPr>
            <w:r w:rsidRPr="00854310">
              <w:rPr>
                <w:lang w:val="kk-KZ"/>
              </w:rPr>
              <w:t>Лицензия талаптары:</w:t>
            </w:r>
          </w:p>
          <w:p w14:paraId="057D9027" w14:textId="77777777" w:rsidR="00854310" w:rsidRPr="00854310" w:rsidRDefault="00854310" w:rsidP="00854310">
            <w:pPr>
              <w:rPr>
                <w:lang w:val="kk-KZ"/>
              </w:rPr>
            </w:pPr>
            <w:r w:rsidRPr="00854310">
              <w:rPr>
                <w:lang w:val="kk-KZ"/>
              </w:rPr>
              <w:t>Аппараттық және бағдарламалық жүйенің жұмысына қатысты мәселелерді шешу үшін техникалық қолдау қызметіне хабарласу мүмкіндігі.</w:t>
            </w:r>
          </w:p>
          <w:p w14:paraId="3D0FD666" w14:textId="77777777" w:rsidR="00854310" w:rsidRPr="00854310" w:rsidRDefault="00854310" w:rsidP="00854310">
            <w:pPr>
              <w:rPr>
                <w:lang w:val="kk-KZ"/>
              </w:rPr>
            </w:pPr>
            <w:r w:rsidRPr="00854310">
              <w:rPr>
                <w:lang w:val="kk-KZ"/>
              </w:rPr>
              <w:t>Техникалық қолдау лицензиясының мерзімі ішінде аппараттық және бағдарламалық жүйеге арналған бағдарламалық жасақтама жаңартуларын алу мүмкіндігі;</w:t>
            </w:r>
          </w:p>
          <w:p w14:paraId="23A0E3AB" w14:textId="77777777" w:rsidR="00854310" w:rsidRPr="00854310" w:rsidRDefault="00854310" w:rsidP="00854310">
            <w:pPr>
              <w:rPr>
                <w:lang w:val="kk-KZ"/>
              </w:rPr>
            </w:pPr>
            <w:r w:rsidRPr="00854310">
              <w:rPr>
                <w:lang w:val="kk-KZ"/>
              </w:rPr>
              <w:t>Техникалық қолдау мерзімі ішінде аппараттық және бағдарламалық жасақтама жүйесінде қолданылатын барлық қажетті қолтаңба жаңартулары үшін жаңарту қызметіне қол жеткізуді қамтамасыз ету.</w:t>
            </w:r>
          </w:p>
          <w:p w14:paraId="6E4ADE13" w14:textId="77777777" w:rsidR="00854310" w:rsidRPr="00854310" w:rsidRDefault="00854310" w:rsidP="00854310">
            <w:pPr>
              <w:rPr>
                <w:lang w:val="kk-KZ"/>
              </w:rPr>
            </w:pPr>
            <w:r w:rsidRPr="00854310">
              <w:rPr>
                <w:lang w:val="kk-KZ"/>
              </w:rPr>
              <w:t>Қызмет лицензияларына мыналар кіреді:</w:t>
            </w:r>
          </w:p>
          <w:p w14:paraId="49367FA1" w14:textId="35A0580E" w:rsidR="00854310" w:rsidRPr="00854310" w:rsidRDefault="00854310" w:rsidP="00854310">
            <w:pPr>
              <w:rPr>
                <w:b/>
                <w:lang w:val="kk-KZ"/>
              </w:rPr>
            </w:pPr>
            <w:r>
              <w:rPr>
                <w:lang w:val="kk-KZ"/>
              </w:rPr>
              <w:t xml:space="preserve">        </w:t>
            </w:r>
            <w:r w:rsidRPr="00854310">
              <w:rPr>
                <w:b/>
                <w:lang w:val="kk-KZ"/>
              </w:rPr>
              <w:t>Fortigate:</w:t>
            </w:r>
          </w:p>
          <w:p w14:paraId="4ACB1FBA" w14:textId="77777777" w:rsidR="00854310" w:rsidRPr="00854310" w:rsidRDefault="00854310" w:rsidP="00854310">
            <w:pPr>
              <w:rPr>
                <w:lang w:val="kk-KZ"/>
              </w:rPr>
            </w:pPr>
            <w:r w:rsidRPr="00854310">
              <w:rPr>
                <w:lang w:val="kk-KZ"/>
              </w:rPr>
              <w:t>Қолданбаны басқару – кем дегенде бір жыл бойы жеткізуші қолданбасының қолтаңбасын жаңарту.</w:t>
            </w:r>
          </w:p>
          <w:p w14:paraId="6D8CED0C" w14:textId="77777777" w:rsidR="00854310" w:rsidRPr="00854310" w:rsidRDefault="00854310" w:rsidP="00854310">
            <w:pPr>
              <w:rPr>
                <w:lang w:val="kk-KZ"/>
              </w:rPr>
            </w:pPr>
            <w:r w:rsidRPr="00854310">
              <w:rPr>
                <w:lang w:val="kk-KZ"/>
              </w:rPr>
              <w:t>Бұзылудың алдын алу жүйесі – кем дегенде бір жыл бойы жеткізуші қолтаңбасын жаңарту.</w:t>
            </w:r>
          </w:p>
          <w:p w14:paraId="526ED454" w14:textId="77777777" w:rsidR="00854310" w:rsidRPr="00854310" w:rsidRDefault="00854310" w:rsidP="00854310">
            <w:pPr>
              <w:rPr>
                <w:lang w:val="kk-KZ"/>
              </w:rPr>
            </w:pPr>
            <w:r w:rsidRPr="00854310">
              <w:rPr>
                <w:lang w:val="kk-KZ"/>
              </w:rPr>
              <w:t>Антивирустық қорғау – кем дегенде бір жыл бойы жеткізуші қолданбасының қолтаңбасын жаңарту.</w:t>
            </w:r>
          </w:p>
          <w:p w14:paraId="00D474CF" w14:textId="77777777" w:rsidR="00854310" w:rsidRPr="00854310" w:rsidRDefault="00854310" w:rsidP="00854310">
            <w:pPr>
              <w:rPr>
                <w:lang w:val="kk-KZ"/>
              </w:rPr>
            </w:pPr>
            <w:r w:rsidRPr="00854310">
              <w:rPr>
                <w:lang w:val="kk-KZ"/>
              </w:rPr>
              <w:lastRenderedPageBreak/>
              <w:t>Веб-трафикті сүзу – жеткізушінің онлайн бедел дерекқорына кем дегенде бір жыл бойы қол жеткізу.</w:t>
            </w:r>
          </w:p>
          <w:p w14:paraId="7191D7F4" w14:textId="77777777" w:rsidR="00854310" w:rsidRPr="00854310" w:rsidRDefault="00854310" w:rsidP="00854310">
            <w:pPr>
              <w:rPr>
                <w:lang w:val="kk-KZ"/>
              </w:rPr>
            </w:pPr>
            <w:r w:rsidRPr="00854310">
              <w:rPr>
                <w:lang w:val="kk-KZ"/>
              </w:rPr>
              <w:t>Спамға қарсы қорғау – жеткізушінің онлайн бедел дерекқорына кем дегенде бір жыл бойы қол жеткізу.</w:t>
            </w:r>
          </w:p>
          <w:p w14:paraId="635EDDE3" w14:textId="77777777" w:rsidR="00854310" w:rsidRDefault="00854310" w:rsidP="00854310">
            <w:pPr>
              <w:rPr>
                <w:lang w:val="kk-KZ"/>
              </w:rPr>
            </w:pPr>
            <w:r w:rsidRPr="00854310">
              <w:rPr>
                <w:lang w:val="kk-KZ"/>
              </w:rPr>
              <w:t xml:space="preserve">FortiSandbox Cloud – бұрын белгісіз зиянды бағдарламаларды анықтау үшін динамикалық талдау жүргізетін кеңейтілген қауіптерді анықтау шешімі. FortiCloud Sandbox жасаған тікелей деректер қауіптерді бейтараптандыру үшін желідегі белсенді қауіптерді анықтау жүйелеріне беріледі. </w:t>
            </w:r>
          </w:p>
          <w:p w14:paraId="031692AC" w14:textId="49732E46" w:rsidR="00854310" w:rsidRPr="00854310" w:rsidRDefault="00854310" w:rsidP="00854310">
            <w:pPr>
              <w:rPr>
                <w:lang w:val="kk-KZ"/>
              </w:rPr>
            </w:pPr>
            <w:r w:rsidRPr="00854310">
              <w:rPr>
                <w:lang w:val="kk-KZ"/>
              </w:rPr>
              <w:t>FortiCare қызметі – өндірушінің техникалық қолдауы, соның ішінде веб-сайт арқылы ірі және кішігірім бағдарламалық жасақтама шығарылымдарын алу немесе операциялық жүйенің микрокодын қоса алғанда, өндірушінің ұсыныстарына сәйкес бағдарламалық жасақтама кодын жаңартып отыру.</w:t>
            </w:r>
          </w:p>
          <w:p w14:paraId="14058636" w14:textId="77777777" w:rsidR="00854310" w:rsidRPr="00854310" w:rsidRDefault="00854310" w:rsidP="00854310">
            <w:pPr>
              <w:rPr>
                <w:lang w:val="kk-KZ"/>
              </w:rPr>
            </w:pPr>
            <w:r w:rsidRPr="00854310">
              <w:rPr>
                <w:lang w:val="kk-KZ"/>
              </w:rPr>
              <w:t>Өндірушінің веб-сайтына үздіксіз (24 сағат x 7 күн) рұқсат етілген қол жеткізу.</w:t>
            </w:r>
          </w:p>
          <w:p w14:paraId="32FA822A" w14:textId="77777777" w:rsidR="00854310" w:rsidRPr="00854310" w:rsidRDefault="00854310" w:rsidP="00854310">
            <w:pPr>
              <w:rPr>
                <w:lang w:val="kk-KZ"/>
              </w:rPr>
            </w:pPr>
          </w:p>
          <w:p w14:paraId="60D40FDA" w14:textId="16D3D8D7" w:rsidR="00EF46B9" w:rsidRPr="00EF46B9" w:rsidRDefault="00854310" w:rsidP="00854310">
            <w:pPr>
              <w:rPr>
                <w:lang w:val="kk-KZ"/>
              </w:rPr>
            </w:pPr>
            <w:r w:rsidRPr="00854310">
              <w:rPr>
                <w:lang w:val="kk-KZ"/>
              </w:rPr>
              <w:t>Fortinet FortiGate 600F аппараттық және бағдарламалық жасақтама жүйесіне арналған жылдық лицензиялар: кемінде 2 дана.</w:t>
            </w:r>
          </w:p>
        </w:tc>
      </w:tr>
      <w:tr w:rsidR="00EF46B9" w:rsidRPr="00A30051" w14:paraId="3360DCF1"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951431" w14:textId="44855BE3" w:rsidR="00EF46B9" w:rsidRPr="00EF46B9" w:rsidRDefault="00EF46B9" w:rsidP="000B4DA0">
            <w:pPr>
              <w:rPr>
                <w:lang w:val="kk-KZ"/>
              </w:rPr>
            </w:pPr>
            <w:r w:rsidRPr="00EF46B9">
              <w:rPr>
                <w:lang w:val="kk-KZ"/>
              </w:rPr>
              <w:lastRenderedPageBreak/>
              <w:t>FortiGate 120G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28DAD0C" w14:textId="77777777" w:rsidR="00EF46B9" w:rsidRDefault="00EF46B9" w:rsidP="00EF46B9">
            <w:pPr>
              <w:jc w:val="center"/>
              <w:rPr>
                <w:b/>
                <w:lang w:val="kk-KZ"/>
              </w:rPr>
            </w:pPr>
            <w:r w:rsidRPr="00EF46B9">
              <w:rPr>
                <w:b/>
                <w:lang w:val="kk-KZ"/>
              </w:rPr>
              <w:t>FortiGate 120G жабдығына техникалық қолдауды ұзарту бойынша қызмет көрсетуге қойылатын техникалық талаптар</w:t>
            </w:r>
          </w:p>
          <w:p w14:paraId="77E12621" w14:textId="77777777" w:rsidR="00EF46B9" w:rsidRDefault="00EF46B9" w:rsidP="00EF46B9">
            <w:pPr>
              <w:jc w:val="center"/>
              <w:rPr>
                <w:b/>
                <w:lang w:val="kk-KZ"/>
              </w:rPr>
            </w:pPr>
          </w:p>
          <w:p w14:paraId="09BD06AF" w14:textId="77777777" w:rsidR="00854310" w:rsidRPr="00854310" w:rsidRDefault="00854310" w:rsidP="00854310">
            <w:pPr>
              <w:jc w:val="both"/>
              <w:rPr>
                <w:lang w:val="kk-KZ"/>
              </w:rPr>
            </w:pPr>
            <w:r w:rsidRPr="00854310">
              <w:rPr>
                <w:lang w:val="kk-KZ"/>
              </w:rPr>
              <w:t>Техникалық қолдау және лицензияны жаңарту шарттары:</w:t>
            </w:r>
          </w:p>
          <w:p w14:paraId="33B61A3A" w14:textId="77777777" w:rsidR="00854310" w:rsidRPr="00854310" w:rsidRDefault="00854310" w:rsidP="00854310">
            <w:pPr>
              <w:jc w:val="both"/>
              <w:rPr>
                <w:lang w:val="kk-KZ"/>
              </w:rPr>
            </w:pPr>
          </w:p>
          <w:p w14:paraId="6C18F4D1" w14:textId="77777777" w:rsidR="00854310" w:rsidRPr="00854310" w:rsidRDefault="00854310" w:rsidP="00854310">
            <w:pPr>
              <w:jc w:val="both"/>
              <w:rPr>
                <w:lang w:val="kk-KZ"/>
              </w:rPr>
            </w:pPr>
            <w:r w:rsidRPr="00854310">
              <w:rPr>
                <w:lang w:val="kk-KZ"/>
              </w:rPr>
              <w:t>Техникалық қолдау сипаттамасы: Жылдық техникалық қолдау аппараттық және бағдарламалық жүйеге жаңартулар мен техникалық қолдау алу құқығын береді.</w:t>
            </w:r>
          </w:p>
          <w:p w14:paraId="1474D649" w14:textId="77777777" w:rsidR="00854310" w:rsidRPr="00854310" w:rsidRDefault="00854310" w:rsidP="00854310">
            <w:pPr>
              <w:jc w:val="both"/>
              <w:rPr>
                <w:lang w:val="kk-KZ"/>
              </w:rPr>
            </w:pPr>
          </w:p>
          <w:p w14:paraId="614D78C6" w14:textId="77777777" w:rsidR="00854310" w:rsidRPr="00854310" w:rsidRDefault="00854310" w:rsidP="00854310">
            <w:pPr>
              <w:jc w:val="both"/>
              <w:rPr>
                <w:lang w:val="kk-KZ"/>
              </w:rPr>
            </w:pPr>
            <w:r w:rsidRPr="00854310">
              <w:rPr>
                <w:lang w:val="kk-KZ"/>
              </w:rPr>
              <w:t>Техникалық қолдау лицензияны белсендірген күннен бастап кемінде 12 ай бойы жарамды болуы керек. Қолдау лицензияны сатып алған күннен бастап, оның ішінде мереке және демалыс күндерін қоса алғанда, уақыт белдеуін ескере отырып, жылына 365 күн, тәулік бойы көрсетілуі тиіс.</w:t>
            </w:r>
          </w:p>
          <w:p w14:paraId="741F1DFE" w14:textId="77777777" w:rsidR="00854310" w:rsidRPr="00854310" w:rsidRDefault="00854310" w:rsidP="00854310">
            <w:pPr>
              <w:jc w:val="both"/>
              <w:rPr>
                <w:lang w:val="kk-KZ"/>
              </w:rPr>
            </w:pPr>
          </w:p>
          <w:p w14:paraId="68CE7FD9" w14:textId="77777777" w:rsidR="00854310" w:rsidRPr="00854310" w:rsidRDefault="00854310" w:rsidP="00854310">
            <w:pPr>
              <w:jc w:val="both"/>
              <w:rPr>
                <w:lang w:val="kk-KZ"/>
              </w:rPr>
            </w:pPr>
            <w:r w:rsidRPr="00854310">
              <w:rPr>
                <w:lang w:val="kk-KZ"/>
              </w:rPr>
              <w:t>Лицензия талаптары:</w:t>
            </w:r>
          </w:p>
          <w:p w14:paraId="550B9B4C" w14:textId="77777777" w:rsidR="00854310" w:rsidRPr="00854310" w:rsidRDefault="00854310" w:rsidP="00854310">
            <w:pPr>
              <w:jc w:val="both"/>
              <w:rPr>
                <w:lang w:val="kk-KZ"/>
              </w:rPr>
            </w:pPr>
          </w:p>
          <w:p w14:paraId="395188ED" w14:textId="77777777" w:rsidR="00854310" w:rsidRPr="00854310" w:rsidRDefault="00854310" w:rsidP="00854310">
            <w:pPr>
              <w:jc w:val="both"/>
              <w:rPr>
                <w:lang w:val="kk-KZ"/>
              </w:rPr>
            </w:pPr>
            <w:r w:rsidRPr="00854310">
              <w:rPr>
                <w:lang w:val="kk-KZ"/>
              </w:rPr>
              <w:t>Аппараттық және бағдарламалық жүйенің жұмысына қатысты мәселелерді шешу үшін техникалық қолдау қызметіне хабарласу мүмкіндігі.</w:t>
            </w:r>
          </w:p>
          <w:p w14:paraId="07FECF88" w14:textId="77777777" w:rsidR="00854310" w:rsidRPr="00854310" w:rsidRDefault="00854310" w:rsidP="00854310">
            <w:pPr>
              <w:jc w:val="both"/>
              <w:rPr>
                <w:lang w:val="kk-KZ"/>
              </w:rPr>
            </w:pPr>
          </w:p>
          <w:p w14:paraId="556C494E" w14:textId="77777777" w:rsidR="00854310" w:rsidRPr="00854310" w:rsidRDefault="00854310" w:rsidP="00854310">
            <w:pPr>
              <w:jc w:val="both"/>
              <w:rPr>
                <w:lang w:val="kk-KZ"/>
              </w:rPr>
            </w:pPr>
            <w:r w:rsidRPr="00854310">
              <w:rPr>
                <w:lang w:val="kk-KZ"/>
              </w:rPr>
              <w:t>Техникалық қолдау лицензиясының мерзімі ішінде аппараттық және бағдарламалық жүйеге арналған бағдарламалық жасақтама жаңартуларын алу мүмкіндігі;</w:t>
            </w:r>
          </w:p>
          <w:p w14:paraId="36451851" w14:textId="77777777" w:rsidR="00854310" w:rsidRPr="00854310" w:rsidRDefault="00854310" w:rsidP="00854310">
            <w:pPr>
              <w:jc w:val="both"/>
              <w:rPr>
                <w:lang w:val="kk-KZ"/>
              </w:rPr>
            </w:pPr>
          </w:p>
          <w:p w14:paraId="13C2B33F" w14:textId="77777777" w:rsidR="00854310" w:rsidRPr="00854310" w:rsidRDefault="00854310" w:rsidP="00854310">
            <w:pPr>
              <w:jc w:val="both"/>
              <w:rPr>
                <w:lang w:val="kk-KZ"/>
              </w:rPr>
            </w:pPr>
            <w:r w:rsidRPr="00854310">
              <w:rPr>
                <w:lang w:val="kk-KZ"/>
              </w:rPr>
              <w:t xml:space="preserve">Техникалық қолдау кезеңінде аппараттық және бағдарламалық жасақтама жүйесінде қолданылатын </w:t>
            </w:r>
            <w:r w:rsidRPr="00854310">
              <w:rPr>
                <w:lang w:val="kk-KZ"/>
              </w:rPr>
              <w:lastRenderedPageBreak/>
              <w:t>барлық қажетті қолтаңба жаңартулары үшін жаңарту қызметіне қол жеткізуді қамтамасыз ету.</w:t>
            </w:r>
          </w:p>
          <w:p w14:paraId="2F6326DE" w14:textId="77777777" w:rsidR="00854310" w:rsidRPr="00854310" w:rsidRDefault="00854310" w:rsidP="00854310">
            <w:pPr>
              <w:jc w:val="both"/>
              <w:rPr>
                <w:lang w:val="kk-KZ"/>
              </w:rPr>
            </w:pPr>
          </w:p>
          <w:p w14:paraId="09D6E838" w14:textId="77777777" w:rsidR="00854310" w:rsidRPr="00854310" w:rsidRDefault="00854310" w:rsidP="00854310">
            <w:pPr>
              <w:jc w:val="both"/>
              <w:rPr>
                <w:lang w:val="kk-KZ"/>
              </w:rPr>
            </w:pPr>
            <w:r w:rsidRPr="00854310">
              <w:rPr>
                <w:lang w:val="kk-KZ"/>
              </w:rPr>
              <w:t>Қызмет лицензияларына мыналар кіруі керек:</w:t>
            </w:r>
          </w:p>
          <w:p w14:paraId="14977075" w14:textId="77777777" w:rsidR="00854310" w:rsidRPr="00854310" w:rsidRDefault="00854310" w:rsidP="00854310">
            <w:pPr>
              <w:jc w:val="both"/>
              <w:rPr>
                <w:lang w:val="kk-KZ"/>
              </w:rPr>
            </w:pPr>
          </w:p>
          <w:p w14:paraId="10C1F041" w14:textId="77777777" w:rsidR="00854310" w:rsidRPr="00854310" w:rsidRDefault="00854310" w:rsidP="00854310">
            <w:pPr>
              <w:jc w:val="both"/>
              <w:rPr>
                <w:lang w:val="kk-KZ"/>
              </w:rPr>
            </w:pPr>
            <w:r w:rsidRPr="00854310">
              <w:rPr>
                <w:lang w:val="kk-KZ"/>
              </w:rPr>
              <w:t>Антивирустық қорғаныс – кемінде бір жыл бойы жеткізуші қолданбасының қолтаңбасын жаңарту.</w:t>
            </w:r>
          </w:p>
          <w:p w14:paraId="7B2AA67B" w14:textId="77777777" w:rsidR="00854310" w:rsidRPr="00854310" w:rsidRDefault="00854310" w:rsidP="00854310">
            <w:pPr>
              <w:jc w:val="both"/>
              <w:rPr>
                <w:lang w:val="kk-KZ"/>
              </w:rPr>
            </w:pPr>
          </w:p>
          <w:p w14:paraId="2E41B7B8" w14:textId="77777777" w:rsidR="00854310" w:rsidRPr="00854310" w:rsidRDefault="00854310" w:rsidP="00854310">
            <w:pPr>
              <w:jc w:val="both"/>
              <w:rPr>
                <w:lang w:val="kk-KZ"/>
              </w:rPr>
            </w:pPr>
            <w:r w:rsidRPr="00854310">
              <w:rPr>
                <w:lang w:val="kk-KZ"/>
              </w:rPr>
              <w:t>Веб-трафикті сүзу – жеткізушінің онлайн беделінің дерекқорына кемінде бір жыл бойы қол жеткізу.</w:t>
            </w:r>
          </w:p>
          <w:p w14:paraId="2A31CB36" w14:textId="77777777" w:rsidR="00854310" w:rsidRPr="00854310" w:rsidRDefault="00854310" w:rsidP="00854310">
            <w:pPr>
              <w:jc w:val="both"/>
              <w:rPr>
                <w:lang w:val="kk-KZ"/>
              </w:rPr>
            </w:pPr>
          </w:p>
          <w:p w14:paraId="534DA764" w14:textId="77777777" w:rsidR="00854310" w:rsidRPr="00854310" w:rsidRDefault="00854310" w:rsidP="00854310">
            <w:pPr>
              <w:jc w:val="both"/>
              <w:rPr>
                <w:lang w:val="kk-KZ"/>
              </w:rPr>
            </w:pPr>
            <w:r w:rsidRPr="00854310">
              <w:rPr>
                <w:lang w:val="kk-KZ"/>
              </w:rPr>
              <w:t>Спамға қарсы қорғаныс – жеткізушінің онлайн бедел дерекқорына кемінде бір жыл бойы қол жеткізу.</w:t>
            </w:r>
          </w:p>
          <w:p w14:paraId="651B79D2" w14:textId="77777777" w:rsidR="00854310" w:rsidRPr="00854310" w:rsidRDefault="00854310" w:rsidP="00854310">
            <w:pPr>
              <w:jc w:val="both"/>
              <w:rPr>
                <w:lang w:val="kk-KZ"/>
              </w:rPr>
            </w:pPr>
          </w:p>
          <w:p w14:paraId="6A1D6CF7" w14:textId="77777777" w:rsidR="00854310" w:rsidRPr="00854310" w:rsidRDefault="00854310" w:rsidP="00854310">
            <w:pPr>
              <w:jc w:val="both"/>
              <w:rPr>
                <w:lang w:val="kk-KZ"/>
              </w:rPr>
            </w:pPr>
            <w:r w:rsidRPr="00854310">
              <w:rPr>
                <w:lang w:val="kk-KZ"/>
              </w:rPr>
              <w:t>FortiSandbox Cloud – бұрын белгісіз зиянды бағдарламаны анықтау үшін динамикалық талдау жүргізетін кеңейтілген қауіптерді анықтау шешімі. FortiCloud Sandbox жасаған тікелей деректер қауіптерді бейтараптандыру үшін желідегі белсенді қауіптерді анықтау жүйелеріне енгізіледі.</w:t>
            </w:r>
          </w:p>
          <w:p w14:paraId="05EA2D5B" w14:textId="77777777" w:rsidR="00854310" w:rsidRPr="00854310" w:rsidRDefault="00854310" w:rsidP="00854310">
            <w:pPr>
              <w:jc w:val="both"/>
              <w:rPr>
                <w:lang w:val="kk-KZ"/>
              </w:rPr>
            </w:pPr>
          </w:p>
          <w:p w14:paraId="03DAA593" w14:textId="77777777" w:rsidR="00854310" w:rsidRPr="00854310" w:rsidRDefault="00854310" w:rsidP="00854310">
            <w:pPr>
              <w:jc w:val="both"/>
              <w:rPr>
                <w:lang w:val="kk-KZ"/>
              </w:rPr>
            </w:pPr>
            <w:r w:rsidRPr="00854310">
              <w:rPr>
                <w:lang w:val="kk-KZ"/>
              </w:rPr>
              <w:t>FortiCare қызметі – жеткізуші ұсынатын техникалық қолдау.</w:t>
            </w:r>
          </w:p>
          <w:p w14:paraId="760E9DA4" w14:textId="77777777" w:rsidR="00854310" w:rsidRPr="00854310" w:rsidRDefault="00854310" w:rsidP="00854310">
            <w:pPr>
              <w:jc w:val="both"/>
              <w:rPr>
                <w:lang w:val="kk-KZ"/>
              </w:rPr>
            </w:pPr>
          </w:p>
          <w:p w14:paraId="77347B08" w14:textId="5B32198A" w:rsidR="005C1D46" w:rsidRPr="00854310" w:rsidRDefault="00854310" w:rsidP="00854310">
            <w:pPr>
              <w:jc w:val="both"/>
              <w:rPr>
                <w:lang w:val="kk-KZ"/>
              </w:rPr>
            </w:pPr>
            <w:r w:rsidRPr="00854310">
              <w:rPr>
                <w:lang w:val="kk-KZ"/>
              </w:rPr>
              <w:t>Fortinet FortiGate 120G аппараттық және бағдарламалық жасақтама жүйесіне арналған жылдық лицензиялар: кемінде 13</w:t>
            </w:r>
            <w:r w:rsidR="00240F5C">
              <w:rPr>
                <w:lang w:val="kk-KZ"/>
              </w:rPr>
              <w:t xml:space="preserve"> дана.</w:t>
            </w:r>
          </w:p>
        </w:tc>
      </w:tr>
      <w:tr w:rsidR="005C1D46" w:rsidRPr="00A30051" w14:paraId="2E280882"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8DC8EB" w14:textId="00CDAF37" w:rsidR="005C1D46" w:rsidRPr="00EF46B9" w:rsidRDefault="005C1D46" w:rsidP="000B4DA0">
            <w:pPr>
              <w:rPr>
                <w:lang w:val="kk-KZ"/>
              </w:rPr>
            </w:pPr>
            <w:r w:rsidRPr="005C1D46">
              <w:rPr>
                <w:lang w:val="kk-KZ"/>
              </w:rPr>
              <w:lastRenderedPageBreak/>
              <w:t xml:space="preserve">FortiSwitch 148F жабдығына техникалық қолдауды ұзарту бойынша қызмет көрсетуге қойылатын техникалық талаптар </w:t>
            </w:r>
            <w:r w:rsidRPr="00EF46B9">
              <w:rPr>
                <w:lang w:val="kk-KZ"/>
              </w:rPr>
              <w:t>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F36FAC6" w14:textId="77777777" w:rsidR="005C1D46" w:rsidRDefault="005C1D46" w:rsidP="00EF46B9">
            <w:pPr>
              <w:jc w:val="center"/>
              <w:rPr>
                <w:b/>
                <w:lang w:val="kk-KZ"/>
              </w:rPr>
            </w:pPr>
            <w:r w:rsidRPr="005C1D46">
              <w:rPr>
                <w:b/>
                <w:lang w:val="kk-KZ"/>
              </w:rPr>
              <w:t>FortiSwitch 148F жабдығына техникалық қолдауды ұзарту бойынша қызмет көрсетуге қойылатын техникалық талаптар</w:t>
            </w:r>
          </w:p>
          <w:p w14:paraId="52EBB371" w14:textId="77777777" w:rsidR="005C1D46" w:rsidRDefault="005C1D46" w:rsidP="005C1D46">
            <w:pPr>
              <w:jc w:val="both"/>
              <w:rPr>
                <w:b/>
                <w:lang w:val="kk-KZ"/>
              </w:rPr>
            </w:pPr>
          </w:p>
          <w:p w14:paraId="694B2CA8" w14:textId="77777777" w:rsidR="00854310" w:rsidRPr="00854310" w:rsidRDefault="00854310" w:rsidP="00854310">
            <w:pPr>
              <w:jc w:val="both"/>
              <w:rPr>
                <w:lang w:val="kk-KZ"/>
              </w:rPr>
            </w:pPr>
            <w:r w:rsidRPr="00854310">
              <w:rPr>
                <w:lang w:val="kk-KZ"/>
              </w:rPr>
              <w:t>Техникалық қолдау және лицензияны жаңарту шарттары:</w:t>
            </w:r>
          </w:p>
          <w:p w14:paraId="03FD2843" w14:textId="77777777" w:rsidR="00854310" w:rsidRPr="00854310" w:rsidRDefault="00854310" w:rsidP="00854310">
            <w:pPr>
              <w:jc w:val="both"/>
              <w:rPr>
                <w:lang w:val="kk-KZ"/>
              </w:rPr>
            </w:pPr>
          </w:p>
          <w:p w14:paraId="21FE5627" w14:textId="77777777" w:rsidR="00854310" w:rsidRPr="00854310" w:rsidRDefault="00854310" w:rsidP="00854310">
            <w:pPr>
              <w:jc w:val="both"/>
              <w:rPr>
                <w:lang w:val="kk-KZ"/>
              </w:rPr>
            </w:pPr>
            <w:r w:rsidRPr="00854310">
              <w:rPr>
                <w:lang w:val="kk-KZ"/>
              </w:rPr>
              <w:t>Техникалық қолдау сипаттамасы: Жылдық техникалық қолдау аппараттық және бағдарламалық жүйені жаңартуды және техникалық қолдауды қамтиды.</w:t>
            </w:r>
          </w:p>
          <w:p w14:paraId="353BD868" w14:textId="77777777" w:rsidR="00854310" w:rsidRPr="00854310" w:rsidRDefault="00854310" w:rsidP="00854310">
            <w:pPr>
              <w:jc w:val="both"/>
              <w:rPr>
                <w:lang w:val="kk-KZ"/>
              </w:rPr>
            </w:pPr>
          </w:p>
          <w:p w14:paraId="53E9D723" w14:textId="77777777" w:rsidR="00854310" w:rsidRPr="00854310" w:rsidRDefault="00854310" w:rsidP="00854310">
            <w:pPr>
              <w:jc w:val="both"/>
              <w:rPr>
                <w:lang w:val="kk-KZ"/>
              </w:rPr>
            </w:pPr>
            <w:r w:rsidRPr="00854310">
              <w:rPr>
                <w:lang w:val="kk-KZ"/>
              </w:rPr>
              <w:t>Техникалық қолдау лицензияны белсендірген күннен бастап кемінде 12 ай бойы жарамды болуы керек. Қолдау лицензияны сатып алған күннен бастап, мереке және демалыс күндерін қоса алғанда, уақыт белдеуін ескере отырып, жылына 365 күн, тәулік бойы көрсетілуі тиіс.</w:t>
            </w:r>
          </w:p>
          <w:p w14:paraId="4CEF2CE3" w14:textId="77777777" w:rsidR="00854310" w:rsidRPr="00854310" w:rsidRDefault="00854310" w:rsidP="00854310">
            <w:pPr>
              <w:jc w:val="both"/>
              <w:rPr>
                <w:lang w:val="kk-KZ"/>
              </w:rPr>
            </w:pPr>
          </w:p>
          <w:p w14:paraId="0E99CBC5" w14:textId="77777777" w:rsidR="00854310" w:rsidRPr="00854310" w:rsidRDefault="00854310" w:rsidP="00854310">
            <w:pPr>
              <w:jc w:val="both"/>
              <w:rPr>
                <w:lang w:val="kk-KZ"/>
              </w:rPr>
            </w:pPr>
            <w:r w:rsidRPr="00854310">
              <w:rPr>
                <w:lang w:val="kk-KZ"/>
              </w:rPr>
              <w:t>Лицензия талаптары:</w:t>
            </w:r>
          </w:p>
          <w:p w14:paraId="3D2B0D19" w14:textId="77777777" w:rsidR="00854310" w:rsidRPr="00854310" w:rsidRDefault="00854310" w:rsidP="00854310">
            <w:pPr>
              <w:jc w:val="both"/>
              <w:rPr>
                <w:lang w:val="kk-KZ"/>
              </w:rPr>
            </w:pPr>
          </w:p>
          <w:p w14:paraId="37A24B54" w14:textId="77777777" w:rsidR="00854310" w:rsidRPr="00854310" w:rsidRDefault="00854310" w:rsidP="00854310">
            <w:pPr>
              <w:jc w:val="both"/>
              <w:rPr>
                <w:lang w:val="kk-KZ"/>
              </w:rPr>
            </w:pPr>
            <w:r w:rsidRPr="00854310">
              <w:rPr>
                <w:lang w:val="kk-KZ"/>
              </w:rPr>
              <w:t xml:space="preserve">FortiCare қызметі – өндірушіден тікелей техникалық қолдау. Веб-сайт арқылы ірі және кішігірім </w:t>
            </w:r>
            <w:r w:rsidRPr="00854310">
              <w:rPr>
                <w:lang w:val="kk-KZ"/>
              </w:rPr>
              <w:lastRenderedPageBreak/>
              <w:t>бағдарламалық жасақтама шығарылымдарын алу немесе операциялық жүйенің микрокодын қоса алғанда, өндірушінің ұсыныстарына сәйкес бағдарламалық жасақтама кодтарын жаңартылған күйде ұстау.</w:t>
            </w:r>
          </w:p>
          <w:p w14:paraId="6830A7C9" w14:textId="77777777" w:rsidR="00854310" w:rsidRPr="00854310" w:rsidRDefault="00854310" w:rsidP="00854310">
            <w:pPr>
              <w:jc w:val="both"/>
              <w:rPr>
                <w:lang w:val="kk-KZ"/>
              </w:rPr>
            </w:pPr>
          </w:p>
          <w:p w14:paraId="2DA1B4CB" w14:textId="77777777" w:rsidR="00854310" w:rsidRPr="00854310" w:rsidRDefault="00854310" w:rsidP="00854310">
            <w:pPr>
              <w:jc w:val="both"/>
              <w:rPr>
                <w:lang w:val="kk-KZ"/>
              </w:rPr>
            </w:pPr>
            <w:r w:rsidRPr="00854310">
              <w:rPr>
                <w:lang w:val="kk-KZ"/>
              </w:rPr>
              <w:t>Өндірушінің веб-сайтына үздіксіз (24 сағат x 7 күн) рұқсат етілген кіру.</w:t>
            </w:r>
          </w:p>
          <w:p w14:paraId="2FA1A35E" w14:textId="77777777" w:rsidR="00854310" w:rsidRPr="00854310" w:rsidRDefault="00854310" w:rsidP="00854310">
            <w:pPr>
              <w:jc w:val="both"/>
              <w:rPr>
                <w:lang w:val="kk-KZ"/>
              </w:rPr>
            </w:pPr>
          </w:p>
          <w:p w14:paraId="3B61B34B" w14:textId="6690C713" w:rsidR="005C1D46" w:rsidRPr="005C1D46" w:rsidRDefault="00854310" w:rsidP="00854310">
            <w:pPr>
              <w:jc w:val="both"/>
              <w:rPr>
                <w:lang w:val="kk-KZ"/>
              </w:rPr>
            </w:pPr>
            <w:r w:rsidRPr="00854310">
              <w:rPr>
                <w:lang w:val="kk-KZ"/>
              </w:rPr>
              <w:t>Fortinet FortiSwitch 148F аппараттық және бағдарламалық жасақтама жүйесіне арналған жылды</w:t>
            </w:r>
            <w:r w:rsidR="00240F5C">
              <w:rPr>
                <w:lang w:val="kk-KZ"/>
              </w:rPr>
              <w:t>қ лицензиялар: кемінде 13 дана</w:t>
            </w:r>
            <w:r w:rsidRPr="00854310">
              <w:rPr>
                <w:lang w:val="kk-KZ"/>
              </w:rPr>
              <w:t>.</w:t>
            </w:r>
          </w:p>
        </w:tc>
      </w:tr>
      <w:tr w:rsidR="005C1D46" w:rsidRPr="00A30051" w14:paraId="0F6B900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01BA48" w14:textId="490F9609" w:rsidR="005C1D46" w:rsidRPr="005C1D46" w:rsidRDefault="005C1D46" w:rsidP="000B4DA0">
            <w:pPr>
              <w:rPr>
                <w:lang w:val="kk-KZ"/>
              </w:rPr>
            </w:pPr>
            <w:r w:rsidRPr="005C1D46">
              <w:rPr>
                <w:lang w:val="kk-KZ"/>
              </w:rPr>
              <w:lastRenderedPageBreak/>
              <w:t xml:space="preserve">FortiSIEM 2000G жабдығына техникалық қолдауды ұзарту бойынша қызмет көрсетуге қойылатын техникалық талаптар </w:t>
            </w:r>
            <w:r w:rsidRPr="00EF46B9">
              <w:rPr>
                <w:lang w:val="kk-KZ"/>
              </w:rPr>
              <w:t>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F1C5957" w14:textId="77777777" w:rsidR="005C1D46" w:rsidRDefault="005C1D46" w:rsidP="00EF46B9">
            <w:pPr>
              <w:jc w:val="center"/>
              <w:rPr>
                <w:b/>
                <w:lang w:val="kk-KZ"/>
              </w:rPr>
            </w:pPr>
            <w:r w:rsidRPr="005C1D46">
              <w:rPr>
                <w:b/>
                <w:lang w:val="kk-KZ"/>
              </w:rPr>
              <w:t>FortiSIEM 2000G жабдығына техникалық қолдауды ұзарту бойынша қызмет көрсетуге қойылатын техникалық талаптар</w:t>
            </w:r>
          </w:p>
          <w:p w14:paraId="4E4232AC" w14:textId="77777777" w:rsidR="005C1D46" w:rsidRDefault="005C1D46" w:rsidP="00EF46B9">
            <w:pPr>
              <w:jc w:val="center"/>
              <w:rPr>
                <w:b/>
                <w:lang w:val="kk-KZ"/>
              </w:rPr>
            </w:pPr>
          </w:p>
          <w:p w14:paraId="579F588B" w14:textId="77777777" w:rsidR="00240F5C" w:rsidRPr="00240F5C" w:rsidRDefault="00240F5C" w:rsidP="00240F5C">
            <w:pPr>
              <w:jc w:val="both"/>
              <w:rPr>
                <w:lang w:val="kk-KZ"/>
              </w:rPr>
            </w:pPr>
            <w:r w:rsidRPr="00240F5C">
              <w:rPr>
                <w:lang w:val="kk-KZ"/>
              </w:rPr>
              <w:t>Лицензия талаптары:</w:t>
            </w:r>
          </w:p>
          <w:p w14:paraId="1714AEBB" w14:textId="77777777" w:rsidR="00240F5C" w:rsidRPr="00240F5C" w:rsidRDefault="00240F5C" w:rsidP="00240F5C">
            <w:pPr>
              <w:jc w:val="both"/>
              <w:rPr>
                <w:lang w:val="kk-KZ"/>
              </w:rPr>
            </w:pPr>
          </w:p>
          <w:p w14:paraId="0F800B70" w14:textId="77777777" w:rsidR="00240F5C" w:rsidRPr="00240F5C" w:rsidRDefault="00240F5C" w:rsidP="00240F5C">
            <w:pPr>
              <w:jc w:val="both"/>
              <w:rPr>
                <w:lang w:val="kk-KZ"/>
              </w:rPr>
            </w:pPr>
            <w:r w:rsidRPr="00240F5C">
              <w:rPr>
                <w:lang w:val="kk-KZ"/>
              </w:rPr>
              <w:t>FortiSIEM жүйесі үшін лицензияны жаңарту — орталықтандырылған қауіпсіздік оқиғаларын жинау, корреляциялау және талдау жүйесі.</w:t>
            </w:r>
          </w:p>
          <w:p w14:paraId="3E437073" w14:textId="77777777" w:rsidR="00240F5C" w:rsidRPr="00240F5C" w:rsidRDefault="00240F5C" w:rsidP="00240F5C">
            <w:pPr>
              <w:jc w:val="both"/>
              <w:rPr>
                <w:lang w:val="kk-KZ"/>
              </w:rPr>
            </w:pPr>
            <w:r w:rsidRPr="00240F5C">
              <w:rPr>
                <w:lang w:val="kk-KZ"/>
              </w:rPr>
              <w:t>1. Мақсаты</w:t>
            </w:r>
          </w:p>
          <w:p w14:paraId="3C3DBE6C" w14:textId="77777777" w:rsidR="00240F5C" w:rsidRPr="00240F5C" w:rsidRDefault="00240F5C" w:rsidP="00240F5C">
            <w:pPr>
              <w:jc w:val="both"/>
              <w:rPr>
                <w:lang w:val="kk-KZ"/>
              </w:rPr>
            </w:pPr>
            <w:r w:rsidRPr="00240F5C">
              <w:rPr>
                <w:lang w:val="kk-KZ"/>
              </w:rPr>
              <w:t>Орталықтандырылған қауіпсіздік оқиғаларын жинау, корреляциялау және талдау жүйесі.</w:t>
            </w:r>
          </w:p>
          <w:p w14:paraId="27BF1C7D" w14:textId="77777777" w:rsidR="00240F5C" w:rsidRPr="00240F5C" w:rsidRDefault="00240F5C" w:rsidP="00240F5C">
            <w:pPr>
              <w:jc w:val="both"/>
              <w:rPr>
                <w:lang w:val="kk-KZ"/>
              </w:rPr>
            </w:pPr>
          </w:p>
          <w:p w14:paraId="4E543469" w14:textId="52617438" w:rsidR="005C1D46" w:rsidRPr="00240F5C" w:rsidRDefault="00240F5C" w:rsidP="00240F5C">
            <w:pPr>
              <w:jc w:val="both"/>
              <w:rPr>
                <w:lang w:val="kk-KZ"/>
              </w:rPr>
            </w:pPr>
            <w:r w:rsidRPr="00240F5C">
              <w:rPr>
                <w:lang w:val="kk-KZ"/>
              </w:rPr>
              <w:t>Fortinet FortiSIEM 2000G аппараттық және бағдарламалық жасақтама жүйесіне арналған жылдық лицензиялар: кемінде 1</w:t>
            </w:r>
            <w:r>
              <w:rPr>
                <w:lang w:val="kk-KZ"/>
              </w:rPr>
              <w:t xml:space="preserve"> дана.</w:t>
            </w:r>
          </w:p>
        </w:tc>
      </w:tr>
      <w:tr w:rsidR="005C1D46" w:rsidRPr="00A30051" w14:paraId="52F3AF0C"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A1FACF" w14:textId="4A452A5A" w:rsidR="005C1D46" w:rsidRPr="005C1D46" w:rsidRDefault="005C1D46" w:rsidP="000B4DA0">
            <w:pPr>
              <w:rPr>
                <w:lang w:val="kk-KZ"/>
              </w:rPr>
            </w:pPr>
            <w:r w:rsidRPr="005C1D46">
              <w:rPr>
                <w:lang w:val="kk-KZ"/>
              </w:rPr>
              <w:t>FortiAnalyzer 150G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1E0602F" w14:textId="77777777" w:rsidR="005C1D46" w:rsidRDefault="005C1D46" w:rsidP="00EF46B9">
            <w:pPr>
              <w:jc w:val="center"/>
              <w:rPr>
                <w:b/>
                <w:lang w:val="kk-KZ"/>
              </w:rPr>
            </w:pPr>
            <w:r w:rsidRPr="005C1D46">
              <w:rPr>
                <w:b/>
                <w:lang w:val="kk-KZ"/>
              </w:rPr>
              <w:t>FortiAnalyzer 150G жабдығына техникалық қолдауды ұзарту бойынша қызмет көрсетуге қойылатын техникалық талаптар</w:t>
            </w:r>
          </w:p>
          <w:p w14:paraId="42255B05" w14:textId="77777777" w:rsidR="005C1D46" w:rsidRDefault="005C1D46" w:rsidP="00EF46B9">
            <w:pPr>
              <w:jc w:val="center"/>
              <w:rPr>
                <w:b/>
                <w:lang w:val="kk-KZ"/>
              </w:rPr>
            </w:pPr>
          </w:p>
          <w:p w14:paraId="7EFF093C" w14:textId="77777777" w:rsidR="00240F5C" w:rsidRPr="00240F5C" w:rsidRDefault="00240F5C" w:rsidP="00240F5C">
            <w:pPr>
              <w:jc w:val="both"/>
              <w:rPr>
                <w:lang w:val="kk-KZ"/>
              </w:rPr>
            </w:pPr>
            <w:r w:rsidRPr="00240F5C">
              <w:rPr>
                <w:lang w:val="kk-KZ"/>
              </w:rPr>
              <w:t>Лицензия талаптары:</w:t>
            </w:r>
          </w:p>
          <w:p w14:paraId="191250CA" w14:textId="77777777" w:rsidR="00240F5C" w:rsidRPr="00240F5C" w:rsidRDefault="00240F5C" w:rsidP="00240F5C">
            <w:pPr>
              <w:jc w:val="both"/>
              <w:rPr>
                <w:lang w:val="kk-KZ"/>
              </w:rPr>
            </w:pPr>
          </w:p>
          <w:p w14:paraId="6EB210F3" w14:textId="77777777" w:rsidR="00240F5C" w:rsidRPr="00240F5C" w:rsidRDefault="00240F5C" w:rsidP="00240F5C">
            <w:pPr>
              <w:jc w:val="both"/>
              <w:rPr>
                <w:lang w:val="kk-KZ"/>
              </w:rPr>
            </w:pPr>
            <w:r w:rsidRPr="00240F5C">
              <w:rPr>
                <w:lang w:val="kk-KZ"/>
              </w:rPr>
              <w:t>FortiGate, FortiMail, FortiWeb және басқа да Fortinet құрылғыларынан орталықтандырылған журнал, есеп беру және аналитика басқару жүйесі үшін лицензияны жаңарту.</w:t>
            </w:r>
          </w:p>
          <w:p w14:paraId="404123A0" w14:textId="77777777" w:rsidR="00240F5C" w:rsidRPr="00240F5C" w:rsidRDefault="00240F5C" w:rsidP="00240F5C">
            <w:pPr>
              <w:jc w:val="both"/>
              <w:rPr>
                <w:lang w:val="kk-KZ"/>
              </w:rPr>
            </w:pPr>
          </w:p>
          <w:p w14:paraId="1E0099F4" w14:textId="77777777" w:rsidR="00240F5C" w:rsidRPr="00240F5C" w:rsidRDefault="00240F5C" w:rsidP="00240F5C">
            <w:pPr>
              <w:jc w:val="both"/>
              <w:rPr>
                <w:lang w:val="kk-KZ"/>
              </w:rPr>
            </w:pPr>
            <w:r w:rsidRPr="00240F5C">
              <w:rPr>
                <w:lang w:val="kk-KZ"/>
              </w:rPr>
              <w:t>2. Мақсаты</w:t>
            </w:r>
          </w:p>
          <w:p w14:paraId="181EDD8A" w14:textId="77777777" w:rsidR="00240F5C" w:rsidRPr="00240F5C" w:rsidRDefault="00240F5C" w:rsidP="00240F5C">
            <w:pPr>
              <w:jc w:val="both"/>
              <w:rPr>
                <w:lang w:val="kk-KZ"/>
              </w:rPr>
            </w:pPr>
            <w:r w:rsidRPr="00240F5C">
              <w:rPr>
                <w:lang w:val="kk-KZ"/>
              </w:rPr>
              <w:t>Fortinet өнімдеріне арналған орталықтандырылған журнал, есеп беру және аналитика басқару жүйесі.</w:t>
            </w:r>
          </w:p>
          <w:p w14:paraId="7325BDF0" w14:textId="77777777" w:rsidR="00240F5C" w:rsidRPr="00240F5C" w:rsidRDefault="00240F5C" w:rsidP="00240F5C">
            <w:pPr>
              <w:jc w:val="both"/>
              <w:rPr>
                <w:lang w:val="kk-KZ"/>
              </w:rPr>
            </w:pPr>
          </w:p>
          <w:p w14:paraId="041FCC77" w14:textId="06B76527" w:rsidR="005C1D46" w:rsidRPr="00240F5C" w:rsidRDefault="00240F5C" w:rsidP="00240F5C">
            <w:pPr>
              <w:jc w:val="both"/>
              <w:rPr>
                <w:lang w:val="kk-KZ"/>
              </w:rPr>
            </w:pPr>
            <w:r w:rsidRPr="00240F5C">
              <w:rPr>
                <w:lang w:val="kk-KZ"/>
              </w:rPr>
              <w:t>Fortinet FortiAnalyzer 150G аппараттық және бағдарламалық жасақтама жиынтығына арналған жылдық лицензиялар: кемінде 1</w:t>
            </w:r>
            <w:r>
              <w:rPr>
                <w:lang w:val="kk-KZ"/>
              </w:rPr>
              <w:t xml:space="preserve"> дана</w:t>
            </w:r>
            <w:r w:rsidRPr="00240F5C">
              <w:rPr>
                <w:lang w:val="kk-KZ"/>
              </w:rPr>
              <w:t>.</w:t>
            </w:r>
          </w:p>
        </w:tc>
      </w:tr>
      <w:tr w:rsidR="005C1D46" w:rsidRPr="00A30051" w14:paraId="5915C2A9"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D0C1A6" w14:textId="28089B83" w:rsidR="005C1D46" w:rsidRPr="005C1D46" w:rsidRDefault="005C1D46" w:rsidP="000B4DA0">
            <w:pPr>
              <w:rPr>
                <w:lang w:val="kk-KZ"/>
              </w:rPr>
            </w:pPr>
            <w:r w:rsidRPr="005C1D46">
              <w:rPr>
                <w:lang w:val="kk-KZ"/>
              </w:rPr>
              <w:lastRenderedPageBreak/>
              <w:t>FortiMail 200F жабдығына техникалық қолдауды ұзарту бойынша қызмет көрсетуге қойылатын техникалық талаптар және 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ED0E8DB" w14:textId="77777777" w:rsidR="005C1D46" w:rsidRDefault="005C1D46" w:rsidP="00EF46B9">
            <w:pPr>
              <w:jc w:val="center"/>
              <w:rPr>
                <w:b/>
                <w:lang w:val="kk-KZ"/>
              </w:rPr>
            </w:pPr>
            <w:r w:rsidRPr="005C1D46">
              <w:rPr>
                <w:b/>
                <w:lang w:val="kk-KZ"/>
              </w:rPr>
              <w:t>FortiMail 200F жабдығына техникалық қолдауды ұзарту бойынша қызмет көрсетуге қойылатын техникалық талаптар</w:t>
            </w:r>
          </w:p>
          <w:p w14:paraId="6920EDAE" w14:textId="77777777" w:rsidR="005C1D46" w:rsidRDefault="005C1D46" w:rsidP="00EF46B9">
            <w:pPr>
              <w:jc w:val="center"/>
              <w:rPr>
                <w:b/>
                <w:lang w:val="kk-KZ"/>
              </w:rPr>
            </w:pPr>
          </w:p>
          <w:p w14:paraId="61BF3926" w14:textId="77777777" w:rsidR="00240F5C" w:rsidRPr="00240F5C" w:rsidRDefault="00240F5C" w:rsidP="00240F5C">
            <w:pPr>
              <w:jc w:val="both"/>
              <w:rPr>
                <w:lang w:val="kk-KZ"/>
              </w:rPr>
            </w:pPr>
            <w:r w:rsidRPr="00240F5C">
              <w:rPr>
                <w:lang w:val="kk-KZ"/>
              </w:rPr>
              <w:t>Техникалық қолдау және лицензияны жаңарту шарттары:</w:t>
            </w:r>
          </w:p>
          <w:p w14:paraId="00005B06" w14:textId="77777777" w:rsidR="00240F5C" w:rsidRPr="00240F5C" w:rsidRDefault="00240F5C" w:rsidP="00240F5C">
            <w:pPr>
              <w:jc w:val="both"/>
              <w:rPr>
                <w:lang w:val="kk-KZ"/>
              </w:rPr>
            </w:pPr>
          </w:p>
          <w:p w14:paraId="28B09E18" w14:textId="77777777" w:rsidR="00240F5C" w:rsidRPr="00240F5C" w:rsidRDefault="00240F5C" w:rsidP="00240F5C">
            <w:pPr>
              <w:jc w:val="both"/>
              <w:rPr>
                <w:lang w:val="kk-KZ"/>
              </w:rPr>
            </w:pPr>
            <w:r w:rsidRPr="00240F5C">
              <w:rPr>
                <w:lang w:val="kk-KZ"/>
              </w:rPr>
              <w:t>Техникалық қолдау сипаттамасы: Жыл сайынғы техникалық қолдау аппараттық және бағдарламалық жүйеге жаңартулар мен техникалық қолдау алу құқығын береді.</w:t>
            </w:r>
          </w:p>
          <w:p w14:paraId="1AADB8F1" w14:textId="77777777" w:rsidR="00240F5C" w:rsidRPr="00240F5C" w:rsidRDefault="00240F5C" w:rsidP="00240F5C">
            <w:pPr>
              <w:jc w:val="both"/>
              <w:rPr>
                <w:lang w:val="kk-KZ"/>
              </w:rPr>
            </w:pPr>
          </w:p>
          <w:p w14:paraId="159CBBFC" w14:textId="77777777" w:rsidR="00240F5C" w:rsidRPr="00240F5C" w:rsidRDefault="00240F5C" w:rsidP="00240F5C">
            <w:pPr>
              <w:jc w:val="both"/>
              <w:rPr>
                <w:lang w:val="kk-KZ"/>
              </w:rPr>
            </w:pPr>
            <w:r w:rsidRPr="00240F5C">
              <w:rPr>
                <w:lang w:val="kk-KZ"/>
              </w:rPr>
              <w:t>Техникалық қолдау лицензияны белсендірген күннен бастап кемінде 12 ай бойы жарамды болуы керек. Қолдау лицензияны сатып алған күннен бастап, уақыт белдеуін ескере отырып, мереке және демалыс күндерін қоса алғанда, жылына 365 күн, тәулік бойы көрсетілуі тиіс.</w:t>
            </w:r>
          </w:p>
          <w:p w14:paraId="38E4827F" w14:textId="77777777" w:rsidR="00240F5C" w:rsidRPr="00240F5C" w:rsidRDefault="00240F5C" w:rsidP="00240F5C">
            <w:pPr>
              <w:jc w:val="both"/>
              <w:rPr>
                <w:lang w:val="kk-KZ"/>
              </w:rPr>
            </w:pPr>
          </w:p>
          <w:p w14:paraId="316F14B5" w14:textId="77777777" w:rsidR="00240F5C" w:rsidRPr="00240F5C" w:rsidRDefault="00240F5C" w:rsidP="00240F5C">
            <w:pPr>
              <w:jc w:val="both"/>
              <w:rPr>
                <w:lang w:val="kk-KZ"/>
              </w:rPr>
            </w:pPr>
            <w:r w:rsidRPr="00240F5C">
              <w:rPr>
                <w:lang w:val="kk-KZ"/>
              </w:rPr>
              <w:t>Лицензия талаптары:</w:t>
            </w:r>
          </w:p>
          <w:p w14:paraId="0D7A440A" w14:textId="77777777" w:rsidR="00240F5C" w:rsidRPr="00240F5C" w:rsidRDefault="00240F5C" w:rsidP="00240F5C">
            <w:pPr>
              <w:jc w:val="both"/>
              <w:rPr>
                <w:lang w:val="kk-KZ"/>
              </w:rPr>
            </w:pPr>
          </w:p>
          <w:p w14:paraId="2690F6C5" w14:textId="77777777" w:rsidR="00240F5C" w:rsidRPr="00240F5C" w:rsidRDefault="00240F5C" w:rsidP="00240F5C">
            <w:pPr>
              <w:jc w:val="both"/>
              <w:rPr>
                <w:lang w:val="kk-KZ"/>
              </w:rPr>
            </w:pPr>
            <w:r w:rsidRPr="00240F5C">
              <w:rPr>
                <w:lang w:val="kk-KZ"/>
              </w:rPr>
              <w:t>Аппараттық және бағдарламалық жүйенің жұмысына қатысты мәселелерді шешу үшін техникалық қолдау қызметіне хабарласу мүмкіндігі.</w:t>
            </w:r>
          </w:p>
          <w:p w14:paraId="2257B3D1" w14:textId="77777777" w:rsidR="00240F5C" w:rsidRPr="00240F5C" w:rsidRDefault="00240F5C" w:rsidP="00240F5C">
            <w:pPr>
              <w:jc w:val="both"/>
              <w:rPr>
                <w:lang w:val="kk-KZ"/>
              </w:rPr>
            </w:pPr>
          </w:p>
          <w:p w14:paraId="199A2102" w14:textId="77777777" w:rsidR="00240F5C" w:rsidRPr="00240F5C" w:rsidRDefault="00240F5C" w:rsidP="00240F5C">
            <w:pPr>
              <w:jc w:val="both"/>
              <w:rPr>
                <w:lang w:val="kk-KZ"/>
              </w:rPr>
            </w:pPr>
            <w:r w:rsidRPr="00240F5C">
              <w:rPr>
                <w:lang w:val="kk-KZ"/>
              </w:rPr>
              <w:t>Техникалық қолдау лицензиясының мерзімі ішінде аппараттық және бағдарламалық жүйеге арналған бағдарламалық жасақтама жаңартуларын алу мүмкіндігі;</w:t>
            </w:r>
          </w:p>
          <w:p w14:paraId="48F11986" w14:textId="77777777" w:rsidR="00240F5C" w:rsidRPr="00240F5C" w:rsidRDefault="00240F5C" w:rsidP="00240F5C">
            <w:pPr>
              <w:jc w:val="both"/>
              <w:rPr>
                <w:lang w:val="kk-KZ"/>
              </w:rPr>
            </w:pPr>
          </w:p>
          <w:p w14:paraId="646D14AD" w14:textId="77777777" w:rsidR="00240F5C" w:rsidRPr="00240F5C" w:rsidRDefault="00240F5C" w:rsidP="00240F5C">
            <w:pPr>
              <w:jc w:val="both"/>
              <w:rPr>
                <w:lang w:val="kk-KZ"/>
              </w:rPr>
            </w:pPr>
            <w:r w:rsidRPr="00240F5C">
              <w:rPr>
                <w:lang w:val="kk-KZ"/>
              </w:rPr>
              <w:t>Техникалық қолдау мерзімі ішінде аппараттық және бағдарламалық жасақтама жүйесінде қолданылатын барлық қажетті қолтаңба жаңартуларын алу үшін жаңарту қызметіне қол жеткізуді қамтамасыз ету.</w:t>
            </w:r>
          </w:p>
          <w:p w14:paraId="47BF195F" w14:textId="77777777" w:rsidR="00240F5C" w:rsidRPr="00240F5C" w:rsidRDefault="00240F5C" w:rsidP="00240F5C">
            <w:pPr>
              <w:jc w:val="both"/>
              <w:rPr>
                <w:lang w:val="kk-KZ"/>
              </w:rPr>
            </w:pPr>
          </w:p>
          <w:p w14:paraId="093D3A44" w14:textId="77777777" w:rsidR="00240F5C" w:rsidRPr="00240F5C" w:rsidRDefault="00240F5C" w:rsidP="00240F5C">
            <w:pPr>
              <w:jc w:val="both"/>
              <w:rPr>
                <w:lang w:val="kk-KZ"/>
              </w:rPr>
            </w:pPr>
            <w:r w:rsidRPr="00240F5C">
              <w:rPr>
                <w:lang w:val="kk-KZ"/>
              </w:rPr>
              <w:t>Қызмет лицензияларына мыналар кіруі керек:</w:t>
            </w:r>
          </w:p>
          <w:p w14:paraId="0CF0F3A2" w14:textId="77777777" w:rsidR="00240F5C" w:rsidRPr="00240F5C" w:rsidRDefault="00240F5C" w:rsidP="00240F5C">
            <w:pPr>
              <w:jc w:val="both"/>
              <w:rPr>
                <w:lang w:val="kk-KZ"/>
              </w:rPr>
            </w:pPr>
          </w:p>
          <w:p w14:paraId="12BF58C8" w14:textId="6C4E191A" w:rsidR="00240F5C" w:rsidRPr="00240F5C" w:rsidRDefault="00240F5C" w:rsidP="00240F5C">
            <w:pPr>
              <w:jc w:val="both"/>
              <w:rPr>
                <w:lang w:val="kk-KZ"/>
              </w:rPr>
            </w:pPr>
            <w:r w:rsidRPr="00240F5C">
              <w:rPr>
                <w:lang w:val="kk-KZ"/>
              </w:rPr>
              <w:t>Антивирустық қорғау - кемінде бір жыл бойы жеткізушіден қолданба қолтаңбасын жаңарту.</w:t>
            </w:r>
          </w:p>
          <w:p w14:paraId="51BDBCB5" w14:textId="77777777" w:rsidR="00240F5C" w:rsidRPr="00240F5C" w:rsidRDefault="00240F5C" w:rsidP="00240F5C">
            <w:pPr>
              <w:jc w:val="both"/>
              <w:rPr>
                <w:lang w:val="kk-KZ"/>
              </w:rPr>
            </w:pPr>
          </w:p>
          <w:p w14:paraId="76FD539A" w14:textId="530AE86F" w:rsidR="00240F5C" w:rsidRPr="00240F5C" w:rsidRDefault="00240F5C" w:rsidP="00240F5C">
            <w:pPr>
              <w:jc w:val="both"/>
              <w:rPr>
                <w:lang w:val="kk-KZ"/>
              </w:rPr>
            </w:pPr>
            <w:r w:rsidRPr="00240F5C">
              <w:rPr>
                <w:lang w:val="kk-KZ"/>
              </w:rPr>
              <w:t>FortiSandbox Cloud - бұрын белгісіз зиянды бағдарламаларды анықтау үшін динамикалық талдау жүргізетін кеңейтілген қауіптерді анықтау шешімі. FortiCloud Sandbox арқылы жасалған тікелей деректер қауіптерді бейтараптандыру үшін желідегі белсенді қауіптерді анықтау жүйелеріне беріледі.</w:t>
            </w:r>
          </w:p>
          <w:p w14:paraId="6F7D31B4" w14:textId="77777777" w:rsidR="00240F5C" w:rsidRPr="00240F5C" w:rsidRDefault="00240F5C" w:rsidP="00240F5C">
            <w:pPr>
              <w:jc w:val="both"/>
              <w:rPr>
                <w:lang w:val="kk-KZ"/>
              </w:rPr>
            </w:pPr>
            <w:r w:rsidRPr="00240F5C">
              <w:rPr>
                <w:lang w:val="kk-KZ"/>
              </w:rPr>
              <w:t xml:space="preserve">Вирустың таралуынан қорғау - көп деңгейлі талдау және автоматты түрде қауіптерді анықтау арқылы зиянды бағдарламалардың таралуын және жаппай вирустық шабуылдарды болдырмауға арналған </w:t>
            </w:r>
            <w:r w:rsidRPr="00240F5C">
              <w:rPr>
                <w:lang w:val="kk-KZ"/>
              </w:rPr>
              <w:lastRenderedPageBreak/>
              <w:t>шешім.</w:t>
            </w:r>
          </w:p>
          <w:p w14:paraId="30E8C2D9" w14:textId="77777777" w:rsidR="00240F5C" w:rsidRPr="00240F5C" w:rsidRDefault="00240F5C" w:rsidP="00240F5C">
            <w:pPr>
              <w:jc w:val="both"/>
              <w:rPr>
                <w:lang w:val="kk-KZ"/>
              </w:rPr>
            </w:pPr>
            <w:r w:rsidRPr="00240F5C">
              <w:rPr>
                <w:lang w:val="kk-KZ"/>
              </w:rPr>
              <w:t>Электрондық поштаны шифрлау - электрондық пошта мазмұны мен қосымшаларын шифрлау арқылы берілетін хабарламалардың құпиялылығын қамтамасыз етуге арналған шешім.</w:t>
            </w:r>
          </w:p>
          <w:p w14:paraId="6C87CD6E" w14:textId="77777777" w:rsidR="00240F5C" w:rsidRPr="00240F5C" w:rsidRDefault="00240F5C" w:rsidP="00240F5C">
            <w:pPr>
              <w:jc w:val="both"/>
              <w:rPr>
                <w:lang w:val="kk-KZ"/>
              </w:rPr>
            </w:pPr>
            <w:r w:rsidRPr="00240F5C">
              <w:rPr>
                <w:lang w:val="kk-KZ"/>
              </w:rPr>
              <w:t>Электрондық пошта деректерінің жоғалуын болдырмау - берілетін деректерді бақылау және талдау арқылы электрондық пошта арқылы құпия ақпараттың ағып кетуін болдырмауға арналған шешім. Мазмұнды дезинфекциялау және қайта құру (CDR) - файлдар мен қосымшалардан ықтимал қауіпті мазмұнды жою, содан кейін құжаттың қауіпсіз нұсқасын қалпына келтіруге арналған шешім.</w:t>
            </w:r>
          </w:p>
          <w:p w14:paraId="30E0E38E" w14:textId="77777777" w:rsidR="00240F5C" w:rsidRPr="00240F5C" w:rsidRDefault="00240F5C" w:rsidP="00240F5C">
            <w:pPr>
              <w:jc w:val="both"/>
              <w:rPr>
                <w:lang w:val="kk-KZ"/>
              </w:rPr>
            </w:pPr>
            <w:r w:rsidRPr="00240F5C">
              <w:rPr>
                <w:lang w:val="kk-KZ"/>
              </w:rPr>
              <w:t>Басу нүктесіндегі URL қорғауы - пайдаланушы URL мекенжайын басқан кезде зиянды сілтемелерді нақты уақыт режимінде тексеру және бұғаттау шешімі.</w:t>
            </w:r>
          </w:p>
          <w:p w14:paraId="3E869C52" w14:textId="77777777" w:rsidR="00240F5C" w:rsidRPr="00240F5C" w:rsidRDefault="00240F5C" w:rsidP="00240F5C">
            <w:pPr>
              <w:jc w:val="both"/>
              <w:rPr>
                <w:lang w:val="kk-KZ"/>
              </w:rPr>
            </w:pPr>
            <w:r w:rsidRPr="00240F5C">
              <w:rPr>
                <w:lang w:val="kk-KZ"/>
              </w:rPr>
              <w:t>Жіберушінің алдауын қорғау - SPF, DKIM және DMARC пайдаланып жалған электрондық пошта жіберуші мекенжайларын пайдаланатын шабуылдардың алдын алуға арналған шешім.</w:t>
            </w:r>
          </w:p>
          <w:p w14:paraId="4D27D88B" w14:textId="77777777" w:rsidR="00240F5C" w:rsidRPr="00240F5C" w:rsidRDefault="00240F5C" w:rsidP="00240F5C">
            <w:pPr>
              <w:jc w:val="both"/>
              <w:rPr>
                <w:lang w:val="kk-KZ"/>
              </w:rPr>
            </w:pPr>
            <w:r w:rsidRPr="00240F5C">
              <w:rPr>
                <w:lang w:val="kk-KZ"/>
              </w:rPr>
              <w:t>FortiCare қызметі - өндірушінің техникалық қолдауы, соның ішінде веб-сайт арқылы ірі және кішігірім бағдарламалық жасақтама шығарылымдарын алу немесе операциялық жүйенің микрокодын қоса алғанда, өндірушінің ұсыныстарына сәйкес бағдарламалық жасақтама кодын жаңартып отыру.</w:t>
            </w:r>
          </w:p>
          <w:p w14:paraId="0CAB35C6" w14:textId="77777777" w:rsidR="00240F5C" w:rsidRPr="00240F5C" w:rsidRDefault="00240F5C" w:rsidP="00240F5C">
            <w:pPr>
              <w:jc w:val="both"/>
              <w:rPr>
                <w:lang w:val="kk-KZ"/>
              </w:rPr>
            </w:pPr>
            <w:r w:rsidRPr="00240F5C">
              <w:rPr>
                <w:lang w:val="kk-KZ"/>
              </w:rPr>
              <w:t>Өндірушінің веб-сайтына үздіксіз (24 сағат x 7 күн) рұқсат етілген кіру.</w:t>
            </w:r>
          </w:p>
          <w:p w14:paraId="1F3AA846" w14:textId="77777777" w:rsidR="00240F5C" w:rsidRPr="00240F5C" w:rsidRDefault="00240F5C" w:rsidP="00240F5C">
            <w:pPr>
              <w:jc w:val="both"/>
              <w:rPr>
                <w:lang w:val="kk-KZ"/>
              </w:rPr>
            </w:pPr>
          </w:p>
          <w:p w14:paraId="75A1BE7D" w14:textId="13C2B50D" w:rsidR="00B61568" w:rsidRPr="00240F5C" w:rsidRDefault="00240F5C" w:rsidP="00240F5C">
            <w:pPr>
              <w:jc w:val="both"/>
              <w:rPr>
                <w:lang w:val="kk-KZ"/>
              </w:rPr>
            </w:pPr>
            <w:r w:rsidRPr="00240F5C">
              <w:rPr>
                <w:lang w:val="kk-KZ"/>
              </w:rPr>
              <w:t>Fortinet FortiMail 200F аппараттық және бағдарламалық жасақтама жүйесінің жылдық лицензиялары: кемінде 1</w:t>
            </w:r>
            <w:r>
              <w:rPr>
                <w:lang w:val="kk-KZ"/>
              </w:rPr>
              <w:t xml:space="preserve"> дана</w:t>
            </w:r>
            <w:r w:rsidRPr="00240F5C">
              <w:rPr>
                <w:lang w:val="kk-KZ"/>
              </w:rPr>
              <w:t>.</w:t>
            </w:r>
          </w:p>
        </w:tc>
      </w:tr>
      <w:tr w:rsidR="00EA0856" w:rsidRPr="000179FF" w14:paraId="0CE7AB73"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B4B65" w14:textId="07A5E2D7" w:rsidR="00EA0856" w:rsidRPr="00EA0856" w:rsidRDefault="00EA0856" w:rsidP="001B5324">
            <w:pPr>
              <w:textAlignment w:val="baseline"/>
              <w:rPr>
                <w:lang w:val="kk-KZ"/>
              </w:rPr>
            </w:pPr>
            <w:r w:rsidRPr="00EA0856">
              <w:rPr>
                <w:lang w:val="kk-KZ"/>
              </w:rPr>
              <w:lastRenderedPageBreak/>
              <w:t xml:space="preserve">Техникалық қолдауды ұзарту үшін </w:t>
            </w:r>
            <w:r w:rsidR="00240F5C">
              <w:rPr>
                <w:lang w:val="kk-KZ"/>
              </w:rPr>
              <w:t xml:space="preserve">қолжетімді </w:t>
            </w:r>
            <w:r w:rsidRPr="00EA0856">
              <w:rPr>
                <w:lang w:val="kk-KZ"/>
              </w:rPr>
              <w:t>жабдық</w:t>
            </w:r>
            <w:r w:rsidR="00240F5C">
              <w:rPr>
                <w:lang w:val="kk-KZ"/>
              </w:rPr>
              <w:t>тардың</w:t>
            </w:r>
            <w:r w:rsidRPr="00EA0856">
              <w:rPr>
                <w:lang w:val="kk-KZ"/>
              </w:rPr>
              <w:t xml:space="preserve"> тізімі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tbl>
            <w:tblPr>
              <w:tblStyle w:val="af"/>
              <w:tblW w:w="0" w:type="auto"/>
              <w:tblLook w:val="04A0" w:firstRow="1" w:lastRow="0" w:firstColumn="1" w:lastColumn="0" w:noHBand="0" w:noVBand="1"/>
            </w:tblPr>
            <w:tblGrid>
              <w:gridCol w:w="3114"/>
              <w:gridCol w:w="3115"/>
              <w:gridCol w:w="3115"/>
            </w:tblGrid>
            <w:tr w:rsidR="00EA0856" w14:paraId="49D83CB9" w14:textId="77777777" w:rsidTr="00EA0856">
              <w:tc>
                <w:tcPr>
                  <w:tcW w:w="3114" w:type="dxa"/>
                  <w:tcBorders>
                    <w:top w:val="single" w:sz="4" w:space="0" w:color="auto"/>
                    <w:left w:val="single" w:sz="4" w:space="0" w:color="auto"/>
                    <w:bottom w:val="single" w:sz="4" w:space="0" w:color="auto"/>
                    <w:right w:val="single" w:sz="4" w:space="0" w:color="auto"/>
                  </w:tcBorders>
                  <w:hideMark/>
                </w:tcPr>
                <w:p w14:paraId="2B578C9A" w14:textId="7A835018" w:rsidR="00EA0856" w:rsidRPr="00EA0856" w:rsidRDefault="00EA0856" w:rsidP="00EA0856">
                  <w:pPr>
                    <w:rPr>
                      <w:b/>
                      <w:color w:val="auto"/>
                      <w:szCs w:val="22"/>
                      <w:lang w:val="kk-KZ"/>
                    </w:rPr>
                  </w:pPr>
                  <w:r>
                    <w:rPr>
                      <w:b/>
                      <w:lang w:val="kk-KZ"/>
                    </w:rPr>
                    <w:t>Бөлшек</w:t>
                  </w:r>
                  <w:r>
                    <w:rPr>
                      <w:b/>
                    </w:rPr>
                    <w:t>-</w:t>
                  </w:r>
                  <w:r>
                    <w:rPr>
                      <w:b/>
                      <w:lang w:val="kk-KZ"/>
                    </w:rPr>
                    <w:t>нөмірі</w:t>
                  </w:r>
                </w:p>
              </w:tc>
              <w:tc>
                <w:tcPr>
                  <w:tcW w:w="3115" w:type="dxa"/>
                  <w:tcBorders>
                    <w:top w:val="single" w:sz="4" w:space="0" w:color="auto"/>
                    <w:left w:val="single" w:sz="4" w:space="0" w:color="auto"/>
                    <w:bottom w:val="single" w:sz="4" w:space="0" w:color="auto"/>
                    <w:right w:val="single" w:sz="4" w:space="0" w:color="auto"/>
                  </w:tcBorders>
                  <w:hideMark/>
                </w:tcPr>
                <w:p w14:paraId="58B9AA3D" w14:textId="05C61513" w:rsidR="00EA0856" w:rsidRPr="00EA0856" w:rsidRDefault="00EA0856" w:rsidP="00EA0856">
                  <w:pPr>
                    <w:rPr>
                      <w:b/>
                      <w:lang w:val="kk-KZ"/>
                    </w:rPr>
                  </w:pPr>
                  <w:r>
                    <w:rPr>
                      <w:b/>
                      <w:lang w:val="kk-KZ"/>
                    </w:rPr>
                    <w:t>Сипаттамасы</w:t>
                  </w:r>
                </w:p>
              </w:tc>
              <w:tc>
                <w:tcPr>
                  <w:tcW w:w="3115" w:type="dxa"/>
                  <w:tcBorders>
                    <w:top w:val="single" w:sz="4" w:space="0" w:color="auto"/>
                    <w:left w:val="single" w:sz="4" w:space="0" w:color="auto"/>
                    <w:bottom w:val="single" w:sz="4" w:space="0" w:color="auto"/>
                    <w:right w:val="single" w:sz="4" w:space="0" w:color="auto"/>
                  </w:tcBorders>
                  <w:hideMark/>
                </w:tcPr>
                <w:p w14:paraId="65C4CC23" w14:textId="748C46FE" w:rsidR="00EA0856" w:rsidRPr="00EA0856" w:rsidRDefault="00EA0856" w:rsidP="00EA0856">
                  <w:pPr>
                    <w:rPr>
                      <w:b/>
                      <w:lang w:val="kk-KZ"/>
                    </w:rPr>
                  </w:pPr>
                  <w:r>
                    <w:rPr>
                      <w:b/>
                      <w:lang w:val="kk-KZ"/>
                    </w:rPr>
                    <w:t>Саны</w:t>
                  </w:r>
                </w:p>
              </w:tc>
            </w:tr>
            <w:tr w:rsidR="00EA0856" w14:paraId="62380BD9"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079E4F2A" w14:textId="77777777" w:rsidR="00EA0856" w:rsidRDefault="00EA0856" w:rsidP="00EA0856">
                  <w:pPr>
                    <w:jc w:val="center"/>
                  </w:pPr>
                  <w:r>
                    <w:t>FC-10-0600F-950-02-12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5F4FBC72" w14:textId="77777777" w:rsidR="00EA0856" w:rsidRDefault="00EA0856" w:rsidP="00EA0856">
                  <w:pPr>
                    <w:rPr>
                      <w:lang w:val="en-US"/>
                    </w:rPr>
                  </w:pPr>
                  <w:r>
                    <w:rPr>
                      <w:lang w:val="en-US"/>
                    </w:rPr>
                    <w:t xml:space="preserve">FortiGate-600F 1 Year Unified Threat Protection (UTP) (IPS, Advanced Malware Protection, Application Control, URL, DNS &amp; Video Filtering, </w:t>
                  </w:r>
                  <w:proofErr w:type="spellStart"/>
                  <w:r>
                    <w:rPr>
                      <w:lang w:val="en-US"/>
                    </w:rPr>
                    <w:t>Antispam</w:t>
                  </w:r>
                  <w:proofErr w:type="spellEnd"/>
                  <w:r>
                    <w:rPr>
                      <w:lang w:val="en-US"/>
                    </w:rPr>
                    <w:t xml:space="preserve"> Service, and </w:t>
                  </w:r>
                  <w:proofErr w:type="spellStart"/>
                  <w:r>
                    <w:rPr>
                      <w:lang w:val="en-US"/>
                    </w:rPr>
                    <w:t>FortiCare</w:t>
                  </w:r>
                  <w:proofErr w:type="spellEnd"/>
                  <w:r>
                    <w:rPr>
                      <w:lang w:val="en-US"/>
                    </w:rPr>
                    <w:t xml:space="preserve"> Premium)</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0FD587A" w14:textId="46325356" w:rsidR="00EA0856" w:rsidRDefault="00240F5C" w:rsidP="00EA0856">
                  <w:pPr>
                    <w:jc w:val="center"/>
                  </w:pPr>
                  <w:r>
                    <w:rPr>
                      <w:lang w:val="kk-KZ"/>
                    </w:rPr>
                    <w:t xml:space="preserve">кемінде </w:t>
                  </w:r>
                  <w:r w:rsidR="00EA0856">
                    <w:t>2</w:t>
                  </w:r>
                </w:p>
              </w:tc>
            </w:tr>
            <w:tr w:rsidR="00EA0856" w14:paraId="224779B2"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1B2B6145" w14:textId="77777777" w:rsidR="00EA0856" w:rsidRDefault="00EA0856" w:rsidP="00EA0856">
                  <w:pPr>
                    <w:jc w:val="center"/>
                  </w:pPr>
                  <w:r>
                    <w:t>FC-10-F120G-950-02-12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6A3F5AF2" w14:textId="77777777" w:rsidR="00EA0856" w:rsidRDefault="00EA0856" w:rsidP="00EA0856">
                  <w:pPr>
                    <w:rPr>
                      <w:lang w:val="en-US"/>
                    </w:rPr>
                  </w:pPr>
                  <w:r>
                    <w:rPr>
                      <w:lang w:val="en-US"/>
                    </w:rPr>
                    <w:t xml:space="preserve">FortiGate-120G 1 Year Unified Threat Protection (UTP) (IPS, Advanced Malware Protection, Application Control, URL, DNS &amp; Video Filtering, </w:t>
                  </w:r>
                  <w:proofErr w:type="spellStart"/>
                  <w:r>
                    <w:rPr>
                      <w:lang w:val="en-US"/>
                    </w:rPr>
                    <w:lastRenderedPageBreak/>
                    <w:t>Antispam</w:t>
                  </w:r>
                  <w:proofErr w:type="spellEnd"/>
                  <w:r>
                    <w:rPr>
                      <w:lang w:val="en-US"/>
                    </w:rPr>
                    <w:t xml:space="preserve"> Service, and </w:t>
                  </w:r>
                  <w:proofErr w:type="spellStart"/>
                  <w:r>
                    <w:rPr>
                      <w:lang w:val="en-US"/>
                    </w:rPr>
                    <w:t>FortiCare</w:t>
                  </w:r>
                  <w:proofErr w:type="spellEnd"/>
                  <w:r>
                    <w:rPr>
                      <w:lang w:val="en-US"/>
                    </w:rPr>
                    <w:t xml:space="preserve"> Premium)</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B90EFAD" w14:textId="77DA2472" w:rsidR="00EA0856" w:rsidRDefault="00240F5C" w:rsidP="00EA0856">
                  <w:pPr>
                    <w:jc w:val="center"/>
                  </w:pPr>
                  <w:r>
                    <w:rPr>
                      <w:lang w:val="kk-KZ"/>
                    </w:rPr>
                    <w:lastRenderedPageBreak/>
                    <w:t xml:space="preserve">кемінде </w:t>
                  </w:r>
                  <w:r w:rsidR="00EA0856">
                    <w:t>13</w:t>
                  </w:r>
                </w:p>
              </w:tc>
            </w:tr>
            <w:tr w:rsidR="00EA0856" w14:paraId="6B575CD2"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2B145DD5" w14:textId="77777777" w:rsidR="00EA0856" w:rsidRDefault="00EA0856" w:rsidP="00EA0856">
                  <w:pPr>
                    <w:jc w:val="center"/>
                  </w:pPr>
                  <w:r>
                    <w:lastRenderedPageBreak/>
                    <w:t>FC-10-148FN-247-02-12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476088BF" w14:textId="77777777" w:rsidR="00EA0856" w:rsidRDefault="00EA0856" w:rsidP="00EA0856">
                  <w:pPr>
                    <w:rPr>
                      <w:lang w:val="en-US"/>
                    </w:rPr>
                  </w:pPr>
                  <w:r>
                    <w:rPr>
                      <w:lang w:val="en-US"/>
                    </w:rPr>
                    <w:t xml:space="preserve">FortiSwitch-148F 1 Year </w:t>
                  </w:r>
                  <w:proofErr w:type="spellStart"/>
                  <w:r>
                    <w:rPr>
                      <w:lang w:val="en-US"/>
                    </w:rPr>
                    <w:t>FortiCare</w:t>
                  </w:r>
                  <w:proofErr w:type="spellEnd"/>
                  <w:r>
                    <w:rPr>
                      <w:lang w:val="en-US"/>
                    </w:rPr>
                    <w:t xml:space="preserve"> Premium Support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5D6AF574" w14:textId="7E8886B3" w:rsidR="00EA0856" w:rsidRDefault="00240F5C" w:rsidP="00EA0856">
                  <w:pPr>
                    <w:jc w:val="center"/>
                  </w:pPr>
                  <w:r>
                    <w:rPr>
                      <w:lang w:val="kk-KZ"/>
                    </w:rPr>
                    <w:t xml:space="preserve">кемінде </w:t>
                  </w:r>
                  <w:r w:rsidR="00EA0856">
                    <w:t>13</w:t>
                  </w:r>
                </w:p>
              </w:tc>
            </w:tr>
            <w:tr w:rsidR="00EA0856" w14:paraId="70420A7A"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1190E3E5" w14:textId="77777777" w:rsidR="00EA0856" w:rsidRDefault="00EA0856" w:rsidP="00EA0856">
                  <w:pPr>
                    <w:jc w:val="center"/>
                  </w:pPr>
                  <w:r>
                    <w:t>FC-10-FSM2G-247-02-12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7E83888D" w14:textId="77777777" w:rsidR="00EA0856" w:rsidRDefault="00EA0856" w:rsidP="00EA0856">
                  <w:pPr>
                    <w:rPr>
                      <w:lang w:val="en-US"/>
                    </w:rPr>
                  </w:pPr>
                  <w:r>
                    <w:rPr>
                      <w:lang w:val="en-US"/>
                    </w:rPr>
                    <w:t xml:space="preserve">FortiSIEM-2000G 1 Year </w:t>
                  </w:r>
                  <w:proofErr w:type="spellStart"/>
                  <w:r>
                    <w:rPr>
                      <w:lang w:val="en-US"/>
                    </w:rPr>
                    <w:t>FortiCare</w:t>
                  </w:r>
                  <w:proofErr w:type="spellEnd"/>
                  <w:r>
                    <w:rPr>
                      <w:lang w:val="en-US"/>
                    </w:rPr>
                    <w:t xml:space="preserve"> Premium Support - Hardware Appliance only - product support required separately.</w:t>
                  </w:r>
                </w:p>
              </w:tc>
              <w:tc>
                <w:tcPr>
                  <w:tcW w:w="3115" w:type="dxa"/>
                  <w:tcBorders>
                    <w:top w:val="single" w:sz="4" w:space="0" w:color="auto"/>
                    <w:left w:val="single" w:sz="4" w:space="0" w:color="auto"/>
                    <w:bottom w:val="single" w:sz="4" w:space="0" w:color="auto"/>
                    <w:right w:val="single" w:sz="4" w:space="0" w:color="auto"/>
                  </w:tcBorders>
                  <w:vAlign w:val="center"/>
                  <w:hideMark/>
                </w:tcPr>
                <w:p w14:paraId="171A8A8D" w14:textId="1BD6EC94" w:rsidR="00EA0856" w:rsidRDefault="00240F5C" w:rsidP="00EA0856">
                  <w:pPr>
                    <w:jc w:val="center"/>
                  </w:pPr>
                  <w:r>
                    <w:rPr>
                      <w:lang w:val="kk-KZ"/>
                    </w:rPr>
                    <w:t xml:space="preserve">кемінде </w:t>
                  </w:r>
                  <w:r w:rsidR="00EA0856">
                    <w:t>1</w:t>
                  </w:r>
                </w:p>
              </w:tc>
            </w:tr>
            <w:tr w:rsidR="00EA0856" w14:paraId="7ABBA92D"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3098E08F" w14:textId="77777777" w:rsidR="00EA0856" w:rsidRDefault="00EA0856" w:rsidP="00EA0856">
                  <w:pPr>
                    <w:jc w:val="center"/>
                  </w:pPr>
                  <w:r>
                    <w:t>FC2-10-FSM99-240-02-12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73EB99B3" w14:textId="77777777" w:rsidR="00EA0856" w:rsidRDefault="00EA0856" w:rsidP="00EA0856">
                  <w:pPr>
                    <w:rPr>
                      <w:lang w:val="en-US"/>
                    </w:rPr>
                  </w:pPr>
                  <w:proofErr w:type="spellStart"/>
                  <w:r>
                    <w:rPr>
                      <w:lang w:val="en-US"/>
                    </w:rPr>
                    <w:t>FortiCare</w:t>
                  </w:r>
                  <w:proofErr w:type="spellEnd"/>
                  <w:r>
                    <w:rPr>
                      <w:lang w:val="en-US"/>
                    </w:rPr>
                    <w:t xml:space="preserve"> Support for Hardware based </w:t>
                  </w:r>
                  <w:proofErr w:type="spellStart"/>
                  <w:r>
                    <w:rPr>
                      <w:lang w:val="en-US"/>
                    </w:rPr>
                    <w:t>FortiSIEM</w:t>
                  </w:r>
                  <w:proofErr w:type="spellEnd"/>
                  <w:r>
                    <w:rPr>
                      <w:lang w:val="en-US"/>
                    </w:rPr>
                    <w:t xml:space="preserve"> deployments 1 Year </w:t>
                  </w:r>
                  <w:proofErr w:type="spellStart"/>
                  <w:r>
                    <w:rPr>
                      <w:lang w:val="en-US"/>
                    </w:rPr>
                    <w:t>FortiCare</w:t>
                  </w:r>
                  <w:proofErr w:type="spellEnd"/>
                  <w:r>
                    <w:rPr>
                      <w:lang w:val="en-US"/>
                    </w:rPr>
                    <w:t xml:space="preserve"> Premium License Support (1 - 100 points) for </w:t>
                  </w:r>
                  <w:proofErr w:type="spellStart"/>
                  <w:r>
                    <w:rPr>
                      <w:lang w:val="en-US"/>
                    </w:rPr>
                    <w:t>FortiSIEM</w:t>
                  </w:r>
                  <w:proofErr w:type="spellEnd"/>
                  <w:r>
                    <w:rPr>
                      <w:lang w:val="en-US"/>
                    </w:rPr>
                    <w:t xml:space="preserve"> hardware appliance. 1 "Device" or 2 "End points" or 3 "Advanced Agents - Log &amp; FIM" or 10 "Advanced Agents - UEBA Telemetry" equals 1 point.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0745A5F" w14:textId="5E3A7D66" w:rsidR="00EA0856" w:rsidRDefault="00240F5C" w:rsidP="00EA0856">
                  <w:pPr>
                    <w:jc w:val="center"/>
                  </w:pPr>
                  <w:r>
                    <w:rPr>
                      <w:lang w:val="kk-KZ"/>
                    </w:rPr>
                    <w:t xml:space="preserve">кемінде </w:t>
                  </w:r>
                  <w:r w:rsidR="00EA0856">
                    <w:t>1</w:t>
                  </w:r>
                </w:p>
              </w:tc>
            </w:tr>
            <w:tr w:rsidR="00EA0856" w14:paraId="20ADF075"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0C562C2C" w14:textId="77777777" w:rsidR="00EA0856" w:rsidRDefault="00EA0856" w:rsidP="00EA0856">
                  <w:pPr>
                    <w:jc w:val="center"/>
                  </w:pPr>
                  <w:r>
                    <w:t>FC-10-L150G-247-02-12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60E93B2C" w14:textId="77777777" w:rsidR="00EA0856" w:rsidRDefault="00EA0856" w:rsidP="00EA0856">
                  <w:pPr>
                    <w:rPr>
                      <w:lang w:val="en-US"/>
                    </w:rPr>
                  </w:pPr>
                  <w:r>
                    <w:rPr>
                      <w:lang w:val="en-US"/>
                    </w:rPr>
                    <w:t xml:space="preserve">FortiAnalyzer-150G 1 Year </w:t>
                  </w:r>
                  <w:proofErr w:type="spellStart"/>
                  <w:r>
                    <w:rPr>
                      <w:lang w:val="en-US"/>
                    </w:rPr>
                    <w:t>FortiCare</w:t>
                  </w:r>
                  <w:proofErr w:type="spellEnd"/>
                  <w:r>
                    <w:rPr>
                      <w:lang w:val="en-US"/>
                    </w:rPr>
                    <w:t xml:space="preserve"> Premium Support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E8FE0BF" w14:textId="5725ACE6" w:rsidR="00EA0856" w:rsidRPr="00240F5C" w:rsidRDefault="00240F5C" w:rsidP="00EA0856">
                  <w:pPr>
                    <w:jc w:val="center"/>
                    <w:rPr>
                      <w:lang w:val="kk-KZ"/>
                    </w:rPr>
                  </w:pPr>
                  <w:r>
                    <w:rPr>
                      <w:lang w:val="kk-KZ"/>
                    </w:rPr>
                    <w:t xml:space="preserve">кемінде </w:t>
                  </w:r>
                  <w:r>
                    <w:t>1</w:t>
                  </w:r>
                </w:p>
              </w:tc>
            </w:tr>
            <w:tr w:rsidR="00EA0856" w14:paraId="7EFA19A3" w14:textId="77777777" w:rsidTr="00EA0856">
              <w:tc>
                <w:tcPr>
                  <w:tcW w:w="3114" w:type="dxa"/>
                  <w:tcBorders>
                    <w:top w:val="single" w:sz="4" w:space="0" w:color="auto"/>
                    <w:left w:val="single" w:sz="4" w:space="0" w:color="auto"/>
                    <w:bottom w:val="single" w:sz="4" w:space="0" w:color="auto"/>
                    <w:right w:val="single" w:sz="4" w:space="0" w:color="auto"/>
                  </w:tcBorders>
                  <w:vAlign w:val="center"/>
                  <w:hideMark/>
                </w:tcPr>
                <w:p w14:paraId="4BEE6FBA" w14:textId="77777777" w:rsidR="00EA0856" w:rsidRDefault="00EA0856" w:rsidP="00EA0856">
                  <w:pPr>
                    <w:jc w:val="center"/>
                  </w:pPr>
                  <w:r>
                    <w:t>FC-10-FE2HF-641-02-12</w:t>
                  </w:r>
                </w:p>
              </w:tc>
              <w:tc>
                <w:tcPr>
                  <w:tcW w:w="3115" w:type="dxa"/>
                  <w:tcBorders>
                    <w:top w:val="single" w:sz="4" w:space="0" w:color="auto"/>
                    <w:left w:val="single" w:sz="4" w:space="0" w:color="auto"/>
                    <w:bottom w:val="single" w:sz="4" w:space="0" w:color="auto"/>
                    <w:right w:val="single" w:sz="4" w:space="0" w:color="auto"/>
                  </w:tcBorders>
                  <w:vAlign w:val="bottom"/>
                  <w:hideMark/>
                </w:tcPr>
                <w:p w14:paraId="15410764" w14:textId="77777777" w:rsidR="00EA0856" w:rsidRDefault="00EA0856" w:rsidP="00EA0856">
                  <w:pPr>
                    <w:rPr>
                      <w:lang w:val="en-US"/>
                    </w:rPr>
                  </w:pPr>
                  <w:r>
                    <w:rPr>
                      <w:lang w:val="en-US"/>
                    </w:rPr>
                    <w:t xml:space="preserve">FortiMail-200F 1 Year </w:t>
                  </w:r>
                  <w:proofErr w:type="spellStart"/>
                  <w:r>
                    <w:rPr>
                      <w:lang w:val="en-US"/>
                    </w:rPr>
                    <w:t>FortiCare</w:t>
                  </w:r>
                  <w:proofErr w:type="spellEnd"/>
                  <w:r>
                    <w:rPr>
                      <w:lang w:val="en-US"/>
                    </w:rPr>
                    <w:t xml:space="preserve"> Premium and </w:t>
                  </w:r>
                  <w:proofErr w:type="spellStart"/>
                  <w:r>
                    <w:rPr>
                      <w:lang w:val="en-US"/>
                    </w:rPr>
                    <w:t>FortiGuard</w:t>
                  </w:r>
                  <w:proofErr w:type="spellEnd"/>
                  <w:r>
                    <w:rPr>
                      <w:lang w:val="en-US"/>
                    </w:rPr>
                    <w:t xml:space="preserve"> Enterprise ATP Bundle Contract</w:t>
                  </w:r>
                </w:p>
              </w:tc>
              <w:tc>
                <w:tcPr>
                  <w:tcW w:w="3115" w:type="dxa"/>
                  <w:tcBorders>
                    <w:top w:val="single" w:sz="4" w:space="0" w:color="auto"/>
                    <w:left w:val="single" w:sz="4" w:space="0" w:color="auto"/>
                    <w:bottom w:val="single" w:sz="4" w:space="0" w:color="auto"/>
                    <w:right w:val="single" w:sz="4" w:space="0" w:color="auto"/>
                  </w:tcBorders>
                  <w:vAlign w:val="center"/>
                  <w:hideMark/>
                </w:tcPr>
                <w:p w14:paraId="7AC5527A" w14:textId="113BB4DE" w:rsidR="00EA0856" w:rsidRPr="00240F5C" w:rsidRDefault="00240F5C" w:rsidP="00EA0856">
                  <w:pPr>
                    <w:jc w:val="center"/>
                    <w:rPr>
                      <w:lang w:val="kk-KZ"/>
                    </w:rPr>
                  </w:pPr>
                  <w:r>
                    <w:rPr>
                      <w:lang w:val="kk-KZ"/>
                    </w:rPr>
                    <w:t xml:space="preserve">кемінде </w:t>
                  </w:r>
                  <w:r>
                    <w:t>1</w:t>
                  </w:r>
                </w:p>
              </w:tc>
            </w:tr>
          </w:tbl>
          <w:p w14:paraId="235848A5" w14:textId="77777777" w:rsidR="00EA0856" w:rsidRPr="00B61568" w:rsidRDefault="00EA0856" w:rsidP="00B61568">
            <w:pPr>
              <w:jc w:val="both"/>
              <w:rPr>
                <w:color w:val="auto"/>
                <w:lang w:val="kk-KZ"/>
              </w:rPr>
            </w:pPr>
          </w:p>
        </w:tc>
      </w:tr>
      <w:tr w:rsidR="001B5324" w:rsidRPr="00A30051"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6E849E26" w:rsidR="001B5324" w:rsidRPr="00C83FB0" w:rsidRDefault="00240F5C" w:rsidP="001B5324">
            <w:pPr>
              <w:textAlignment w:val="baseline"/>
              <w:rPr>
                <w:lang w:val="kk-KZ"/>
              </w:rPr>
            </w:pPr>
            <w:r w:rsidRPr="00240F5C">
              <w:rPr>
                <w:lang w:val="kk-KZ"/>
              </w:rPr>
              <w:lastRenderedPageBreak/>
              <w:t>Жалпы талаптар</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A74862B" w14:textId="77777777" w:rsidR="00240F5C" w:rsidRPr="00240F5C" w:rsidRDefault="00240F5C" w:rsidP="00240F5C">
            <w:pPr>
              <w:jc w:val="both"/>
              <w:rPr>
                <w:color w:val="auto"/>
                <w:lang w:val="kk-KZ"/>
              </w:rPr>
            </w:pPr>
            <w:r w:rsidRPr="00240F5C">
              <w:rPr>
                <w:color w:val="auto"/>
                <w:lang w:val="kk-KZ"/>
              </w:rPr>
              <w:t>Лицензияны жаңартудан кейінгі барлық бағдарламалық жасақтама сипаттамалары осы техникалық сипаттамада көрсетілген ең төменгі техникалық сипаттамаларға сәйкес келуі немесе одан асып түсуі тиіс.</w:t>
            </w:r>
          </w:p>
          <w:p w14:paraId="50534F77" w14:textId="77777777" w:rsidR="000D78DE" w:rsidRPr="00A30051" w:rsidRDefault="00240F5C" w:rsidP="00240F5C">
            <w:pPr>
              <w:jc w:val="both"/>
              <w:rPr>
                <w:color w:val="auto"/>
                <w:lang w:val="kk-KZ"/>
              </w:rPr>
            </w:pPr>
            <w:r w:rsidRPr="00240F5C">
              <w:rPr>
                <w:color w:val="auto"/>
                <w:lang w:val="kk-KZ"/>
              </w:rPr>
              <w:t>Бағдарламалық өнімде жарияланбаған мүмкіндіктер болмауы керек.</w:t>
            </w:r>
          </w:p>
          <w:p w14:paraId="09AA7342" w14:textId="3C63D4B8" w:rsidR="00EB36BF" w:rsidRPr="00A30051" w:rsidRDefault="00EB36BF" w:rsidP="00240F5C">
            <w:pPr>
              <w:jc w:val="both"/>
              <w:rPr>
                <w:color w:val="auto"/>
                <w:lang w:val="kk-KZ"/>
              </w:rPr>
            </w:pPr>
            <w:r w:rsidRPr="00A30051">
              <w:rPr>
                <w:color w:val="auto"/>
                <w:lang w:val="kk-KZ"/>
              </w:rPr>
              <w:t>Конкурстық өтінімнің бөлігі ретінде әлеуетті жеткізуші берілген лицензияларды өндірушінің конкурс нөмірін және Тапсырыс берушінің атауын көрсете отырып, әлеуетті жеткізушінің Қазақстан Республикасына лицензияларды жеткізу құқығын растайтын хатының көшірмесін ұсынуы тиіс.</w:t>
            </w:r>
          </w:p>
        </w:tc>
      </w:tr>
      <w:tr w:rsidR="001B5324" w:rsidRPr="00A30051"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6E39AD7C" w:rsidR="001B5324" w:rsidRPr="00091133" w:rsidRDefault="00240F5C" w:rsidP="001B5324">
            <w:pPr>
              <w:textAlignment w:val="baseline"/>
              <w:rPr>
                <w:lang w:val="kk-KZ"/>
              </w:rPr>
            </w:pPr>
            <w:r w:rsidRPr="00240F5C">
              <w:rPr>
                <w:lang w:val="kk-KZ"/>
              </w:rPr>
              <w:lastRenderedPageBreak/>
              <w:t>Әлеуетті жеткізушіге қойылатын талаптар</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F9E5FB7" w14:textId="77777777" w:rsidR="00240F5C" w:rsidRPr="00240F5C" w:rsidRDefault="00240F5C" w:rsidP="00240F5C">
            <w:pPr>
              <w:jc w:val="both"/>
              <w:rPr>
                <w:color w:val="auto"/>
                <w:lang w:val="kk-KZ"/>
              </w:rPr>
            </w:pPr>
            <w:r w:rsidRPr="00240F5C">
              <w:rPr>
                <w:color w:val="auto"/>
                <w:lang w:val="kk-KZ"/>
              </w:rPr>
              <w:t>1) Бағдарламалық жасақтама өндірушінің кемінде 12 айлық кепілдігімен қамтылуы тиіс.</w:t>
            </w:r>
          </w:p>
          <w:p w14:paraId="59CAE2B8" w14:textId="77777777" w:rsidR="00240F5C" w:rsidRPr="00240F5C" w:rsidRDefault="00240F5C" w:rsidP="00240F5C">
            <w:pPr>
              <w:jc w:val="both"/>
              <w:rPr>
                <w:color w:val="auto"/>
                <w:lang w:val="kk-KZ"/>
              </w:rPr>
            </w:pPr>
            <w:r w:rsidRPr="00240F5C">
              <w:rPr>
                <w:color w:val="auto"/>
                <w:lang w:val="kk-KZ"/>
              </w:rPr>
              <w:t>2) Барлық қажетті жаңартуларды алу.</w:t>
            </w:r>
          </w:p>
          <w:p w14:paraId="5768949E" w14:textId="77777777" w:rsidR="00240F5C" w:rsidRPr="00240F5C" w:rsidRDefault="00240F5C" w:rsidP="00240F5C">
            <w:pPr>
              <w:jc w:val="both"/>
              <w:rPr>
                <w:color w:val="auto"/>
                <w:lang w:val="kk-KZ"/>
              </w:rPr>
            </w:pPr>
            <w:r w:rsidRPr="00240F5C">
              <w:rPr>
                <w:color w:val="auto"/>
                <w:lang w:val="kk-KZ"/>
              </w:rPr>
              <w:t>3) Веб-сайт арқылы бағдарламалық жасақтаманың ірі және қосымша нұсқаларын алу немесе өндірушінің ұсыныстарына, соның ішінде операциялық жүйенің микрокодына сәйкес бағдарламалық жасақтама кодын жаңарту.</w:t>
            </w:r>
          </w:p>
          <w:p w14:paraId="69FBC88B" w14:textId="621A6131" w:rsidR="006907F4" w:rsidRPr="000029FB" w:rsidRDefault="00240F5C" w:rsidP="00240F5C">
            <w:pPr>
              <w:jc w:val="both"/>
              <w:rPr>
                <w:color w:val="auto"/>
                <w:lang w:val="kk-KZ"/>
              </w:rPr>
            </w:pPr>
            <w:r w:rsidRPr="00240F5C">
              <w:rPr>
                <w:color w:val="auto"/>
                <w:lang w:val="kk-KZ"/>
              </w:rPr>
              <w:t>4) Өндірушінің веб-сайтына үздіксіз (24 сағат x 7 күн) рұқсат етілген кіру.</w:t>
            </w: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4FF8B587" w14:textId="77777777"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14:paraId="1358CEC4" w14:textId="77777777" w:rsidR="001B5324" w:rsidRPr="00817635" w:rsidRDefault="001B5324" w:rsidP="00AB60DD">
      <w:pPr>
        <w:rPr>
          <w:lang w:val="kk-KZ"/>
        </w:rPr>
      </w:pPr>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nter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03047"/>
    <w:multiLevelType w:val="multilevel"/>
    <w:tmpl w:val="97923B32"/>
    <w:lvl w:ilvl="0">
      <w:start w:val="1"/>
      <w:numFmt w:val="decimal"/>
      <w:lvlText w:val="%1."/>
      <w:lvlJc w:val="left"/>
      <w:pPr>
        <w:ind w:left="720" w:hanging="360"/>
      </w:pPr>
      <w:rPr>
        <w:rFonts w:hint="default"/>
        <w:b/>
      </w:rPr>
    </w:lvl>
    <w:lvl w:ilvl="1">
      <w:start w:val="8"/>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5C1333"/>
    <w:multiLevelType w:val="hybridMultilevel"/>
    <w:tmpl w:val="92CAF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nsid w:val="13375AA9"/>
    <w:multiLevelType w:val="hybridMultilevel"/>
    <w:tmpl w:val="9968D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E028DC"/>
    <w:multiLevelType w:val="multilevel"/>
    <w:tmpl w:val="8C6CA44C"/>
    <w:lvl w:ilvl="0">
      <w:start w:val="2"/>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0">
    <w:nsid w:val="27116796"/>
    <w:multiLevelType w:val="hybridMultilevel"/>
    <w:tmpl w:val="62D4C9B8"/>
    <w:lvl w:ilvl="0" w:tplc="0C7A1374">
      <w:start w:val="1"/>
      <w:numFmt w:val="decimal"/>
      <w:lvlText w:val="%1."/>
      <w:lvlJc w:val="left"/>
      <w:pPr>
        <w:ind w:left="1909" w:hanging="360"/>
      </w:pPr>
      <w:rPr>
        <w:rFonts w:hint="default"/>
      </w:rPr>
    </w:lvl>
    <w:lvl w:ilvl="1" w:tplc="B238B0A6">
      <w:start w:val="1"/>
      <w:numFmt w:val="decimal"/>
      <w:lvlText w:val="3.%2"/>
      <w:lvlJc w:val="left"/>
      <w:pPr>
        <w:tabs>
          <w:tab w:val="num" w:pos="-2127"/>
        </w:tabs>
        <w:ind w:left="360" w:hanging="360"/>
      </w:pPr>
      <w:rPr>
        <w:rFonts w:hint="default"/>
      </w:rPr>
    </w:lvl>
    <w:lvl w:ilvl="2" w:tplc="0FD4AD54">
      <w:start w:val="1"/>
      <w:numFmt w:val="decimal"/>
      <w:lvlText w:val="2.%3.1"/>
      <w:lvlJc w:val="right"/>
      <w:pPr>
        <w:ind w:left="3349" w:hanging="180"/>
      </w:pPr>
      <w:rPr>
        <w:rFonts w:hint="default"/>
      </w:rPr>
    </w:lvl>
    <w:lvl w:ilvl="3" w:tplc="0419000F" w:tentative="1">
      <w:start w:val="1"/>
      <w:numFmt w:val="decimal"/>
      <w:lvlText w:val="%4."/>
      <w:lvlJc w:val="left"/>
      <w:pPr>
        <w:ind w:left="4069" w:hanging="360"/>
      </w:pPr>
    </w:lvl>
    <w:lvl w:ilvl="4" w:tplc="04190019" w:tentative="1">
      <w:start w:val="1"/>
      <w:numFmt w:val="lowerLetter"/>
      <w:lvlText w:val="%5."/>
      <w:lvlJc w:val="left"/>
      <w:pPr>
        <w:ind w:left="4789" w:hanging="360"/>
      </w:pPr>
    </w:lvl>
    <w:lvl w:ilvl="5" w:tplc="0419001B" w:tentative="1">
      <w:start w:val="1"/>
      <w:numFmt w:val="lowerRoman"/>
      <w:lvlText w:val="%6."/>
      <w:lvlJc w:val="right"/>
      <w:pPr>
        <w:ind w:left="5509" w:hanging="180"/>
      </w:pPr>
    </w:lvl>
    <w:lvl w:ilvl="6" w:tplc="0419000F" w:tentative="1">
      <w:start w:val="1"/>
      <w:numFmt w:val="decimal"/>
      <w:lvlText w:val="%7."/>
      <w:lvlJc w:val="left"/>
      <w:pPr>
        <w:ind w:left="6229" w:hanging="360"/>
      </w:pPr>
    </w:lvl>
    <w:lvl w:ilvl="7" w:tplc="04190019" w:tentative="1">
      <w:start w:val="1"/>
      <w:numFmt w:val="lowerLetter"/>
      <w:lvlText w:val="%8."/>
      <w:lvlJc w:val="left"/>
      <w:pPr>
        <w:ind w:left="6949" w:hanging="360"/>
      </w:pPr>
    </w:lvl>
    <w:lvl w:ilvl="8" w:tplc="0419001B" w:tentative="1">
      <w:start w:val="1"/>
      <w:numFmt w:val="lowerRoman"/>
      <w:lvlText w:val="%9."/>
      <w:lvlJc w:val="right"/>
      <w:pPr>
        <w:ind w:left="7669" w:hanging="180"/>
      </w:pPr>
    </w:lvl>
  </w:abstractNum>
  <w:abstractNum w:abstractNumId="11">
    <w:nsid w:val="2A885C16"/>
    <w:multiLevelType w:val="multilevel"/>
    <w:tmpl w:val="125460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5E600E"/>
    <w:multiLevelType w:val="hybridMultilevel"/>
    <w:tmpl w:val="67848E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DA4A06"/>
    <w:multiLevelType w:val="multilevel"/>
    <w:tmpl w:val="8C6CA44C"/>
    <w:lvl w:ilvl="0">
      <w:start w:val="2"/>
      <w:numFmt w:val="decimal"/>
      <w:lvlText w:val="%1"/>
      <w:lvlJc w:val="left"/>
      <w:pPr>
        <w:ind w:left="480" w:hanging="480"/>
      </w:pPr>
      <w:rPr>
        <w:rFonts w:hint="default"/>
        <w:color w:val="auto"/>
      </w:rPr>
    </w:lvl>
    <w:lvl w:ilvl="1">
      <w:start w:val="8"/>
      <w:numFmt w:val="decimal"/>
      <w:lvlText w:val="%1.%2"/>
      <w:lvlJc w:val="left"/>
      <w:pPr>
        <w:ind w:left="480" w:hanging="480"/>
      </w:pPr>
      <w:rPr>
        <w:rFonts w:hint="default"/>
        <w:color w:val="auto"/>
      </w:rPr>
    </w:lvl>
    <w:lvl w:ilvl="2">
      <w:start w:val="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9">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nsid w:val="63D07566"/>
    <w:multiLevelType w:val="hybridMultilevel"/>
    <w:tmpl w:val="284E8F9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7B0136"/>
    <w:multiLevelType w:val="multilevel"/>
    <w:tmpl w:val="F9C0E15C"/>
    <w:lvl w:ilvl="0">
      <w:start w:val="1"/>
      <w:numFmt w:val="decimal"/>
      <w:lvlText w:val="%1."/>
      <w:lvlJc w:val="left"/>
      <w:pPr>
        <w:ind w:left="720" w:hanging="360"/>
      </w:pPr>
    </w:lvl>
    <w:lvl w:ilvl="1">
      <w:start w:val="8"/>
      <w:numFmt w:val="decimal"/>
      <w:isLgl/>
      <w:lvlText w:val="%1.%2"/>
      <w:lvlJc w:val="left"/>
      <w:pPr>
        <w:ind w:left="996" w:hanging="636"/>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0"/>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28"/>
  </w:num>
  <w:num w:numId="10">
    <w:abstractNumId w:val="18"/>
  </w:num>
  <w:num w:numId="11">
    <w:abstractNumId w:val="24"/>
  </w:num>
  <w:num w:numId="12">
    <w:abstractNumId w:val="22"/>
  </w:num>
  <w:num w:numId="13">
    <w:abstractNumId w:val="5"/>
  </w:num>
  <w:num w:numId="14">
    <w:abstractNumId w:val="12"/>
  </w:num>
  <w:num w:numId="15">
    <w:abstractNumId w:val="17"/>
  </w:num>
  <w:num w:numId="16">
    <w:abstractNumId w:val="27"/>
  </w:num>
  <w:num w:numId="17">
    <w:abstractNumId w:val="16"/>
  </w:num>
  <w:num w:numId="18">
    <w:abstractNumId w:val="4"/>
  </w:num>
  <w:num w:numId="19">
    <w:abstractNumId w:val="20"/>
  </w:num>
  <w:num w:numId="20">
    <w:abstractNumId w:val="15"/>
  </w:num>
  <w:num w:numId="21">
    <w:abstractNumId w:val="23"/>
  </w:num>
  <w:num w:numId="22">
    <w:abstractNumId w:val="2"/>
  </w:num>
  <w:num w:numId="23">
    <w:abstractNumId w:val="10"/>
  </w:num>
  <w:num w:numId="24">
    <w:abstractNumId w:val="11"/>
  </w:num>
  <w:num w:numId="25">
    <w:abstractNumId w:val="13"/>
  </w:num>
  <w:num w:numId="26">
    <w:abstractNumId w:val="25"/>
  </w:num>
  <w:num w:numId="27">
    <w:abstractNumId w:val="8"/>
  </w:num>
  <w:num w:numId="28">
    <w:abstractNumId w:val="26"/>
  </w:num>
  <w:num w:numId="29">
    <w:abstractNumId w:val="14"/>
  </w:num>
  <w:num w:numId="30">
    <w:abstractNumId w:val="1"/>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29FB"/>
    <w:rsid w:val="00012977"/>
    <w:rsid w:val="000146F6"/>
    <w:rsid w:val="00015CA7"/>
    <w:rsid w:val="000179FF"/>
    <w:rsid w:val="00017F4D"/>
    <w:rsid w:val="00022AD9"/>
    <w:rsid w:val="0002705A"/>
    <w:rsid w:val="0004461E"/>
    <w:rsid w:val="00045952"/>
    <w:rsid w:val="00046B8F"/>
    <w:rsid w:val="00071E0C"/>
    <w:rsid w:val="000818D2"/>
    <w:rsid w:val="00085A7C"/>
    <w:rsid w:val="00091133"/>
    <w:rsid w:val="000A48BB"/>
    <w:rsid w:val="000A6815"/>
    <w:rsid w:val="000B4DA0"/>
    <w:rsid w:val="000B591A"/>
    <w:rsid w:val="000C0D8D"/>
    <w:rsid w:val="000C510A"/>
    <w:rsid w:val="000D78DE"/>
    <w:rsid w:val="000E7C71"/>
    <w:rsid w:val="000F09F7"/>
    <w:rsid w:val="000F2D26"/>
    <w:rsid w:val="0010350D"/>
    <w:rsid w:val="00121A90"/>
    <w:rsid w:val="00151E53"/>
    <w:rsid w:val="00154CF6"/>
    <w:rsid w:val="00160586"/>
    <w:rsid w:val="001605CE"/>
    <w:rsid w:val="0016315C"/>
    <w:rsid w:val="001745A1"/>
    <w:rsid w:val="0018510D"/>
    <w:rsid w:val="00186058"/>
    <w:rsid w:val="001B5324"/>
    <w:rsid w:val="0021271C"/>
    <w:rsid w:val="00232696"/>
    <w:rsid w:val="00233834"/>
    <w:rsid w:val="00233F66"/>
    <w:rsid w:val="00240F5C"/>
    <w:rsid w:val="00251223"/>
    <w:rsid w:val="00251CB0"/>
    <w:rsid w:val="00265EEC"/>
    <w:rsid w:val="002665AC"/>
    <w:rsid w:val="00272471"/>
    <w:rsid w:val="0028332C"/>
    <w:rsid w:val="0029061A"/>
    <w:rsid w:val="00292B2E"/>
    <w:rsid w:val="002949E7"/>
    <w:rsid w:val="00296042"/>
    <w:rsid w:val="002A14A0"/>
    <w:rsid w:val="002B47D1"/>
    <w:rsid w:val="002C44A8"/>
    <w:rsid w:val="002D7F73"/>
    <w:rsid w:val="002F1414"/>
    <w:rsid w:val="00310771"/>
    <w:rsid w:val="00313722"/>
    <w:rsid w:val="00316ED7"/>
    <w:rsid w:val="0032353A"/>
    <w:rsid w:val="00324F81"/>
    <w:rsid w:val="00374291"/>
    <w:rsid w:val="003A07D9"/>
    <w:rsid w:val="003A194D"/>
    <w:rsid w:val="003A442D"/>
    <w:rsid w:val="003A59C2"/>
    <w:rsid w:val="003B2D4A"/>
    <w:rsid w:val="0041231B"/>
    <w:rsid w:val="004145E8"/>
    <w:rsid w:val="004152E0"/>
    <w:rsid w:val="00427FB4"/>
    <w:rsid w:val="004370E9"/>
    <w:rsid w:val="00450521"/>
    <w:rsid w:val="00456B7A"/>
    <w:rsid w:val="004615A8"/>
    <w:rsid w:val="004638E9"/>
    <w:rsid w:val="004719D4"/>
    <w:rsid w:val="0047376C"/>
    <w:rsid w:val="00476C0A"/>
    <w:rsid w:val="0049336F"/>
    <w:rsid w:val="004B2571"/>
    <w:rsid w:val="004C3FE8"/>
    <w:rsid w:val="004D2800"/>
    <w:rsid w:val="004E44CE"/>
    <w:rsid w:val="004E7628"/>
    <w:rsid w:val="00521560"/>
    <w:rsid w:val="0052480A"/>
    <w:rsid w:val="00535E79"/>
    <w:rsid w:val="005452A3"/>
    <w:rsid w:val="00555D9D"/>
    <w:rsid w:val="00557AAC"/>
    <w:rsid w:val="00567391"/>
    <w:rsid w:val="005946CA"/>
    <w:rsid w:val="00596562"/>
    <w:rsid w:val="00596878"/>
    <w:rsid w:val="005A37F3"/>
    <w:rsid w:val="005A4E25"/>
    <w:rsid w:val="005A6C10"/>
    <w:rsid w:val="005C1D46"/>
    <w:rsid w:val="005C77AF"/>
    <w:rsid w:val="005D43C5"/>
    <w:rsid w:val="005E0C68"/>
    <w:rsid w:val="005E4027"/>
    <w:rsid w:val="005F54A0"/>
    <w:rsid w:val="00606AB9"/>
    <w:rsid w:val="006143EF"/>
    <w:rsid w:val="006202A8"/>
    <w:rsid w:val="00627E84"/>
    <w:rsid w:val="00647353"/>
    <w:rsid w:val="006647E4"/>
    <w:rsid w:val="006666A0"/>
    <w:rsid w:val="00671A4D"/>
    <w:rsid w:val="00685A57"/>
    <w:rsid w:val="006907F4"/>
    <w:rsid w:val="00697ED9"/>
    <w:rsid w:val="006A7372"/>
    <w:rsid w:val="006B1BA3"/>
    <w:rsid w:val="0071382E"/>
    <w:rsid w:val="00742630"/>
    <w:rsid w:val="00747A2C"/>
    <w:rsid w:val="00755956"/>
    <w:rsid w:val="00764F99"/>
    <w:rsid w:val="00767A6A"/>
    <w:rsid w:val="00776C96"/>
    <w:rsid w:val="00787578"/>
    <w:rsid w:val="007A0FA7"/>
    <w:rsid w:val="007A350E"/>
    <w:rsid w:val="007A5B8F"/>
    <w:rsid w:val="007C2556"/>
    <w:rsid w:val="007C78D2"/>
    <w:rsid w:val="00807A06"/>
    <w:rsid w:val="00817635"/>
    <w:rsid w:val="00821E53"/>
    <w:rsid w:val="00822905"/>
    <w:rsid w:val="00830ABC"/>
    <w:rsid w:val="00834646"/>
    <w:rsid w:val="00841AA6"/>
    <w:rsid w:val="00854310"/>
    <w:rsid w:val="00856484"/>
    <w:rsid w:val="008575EF"/>
    <w:rsid w:val="00860CC8"/>
    <w:rsid w:val="00883CEB"/>
    <w:rsid w:val="00886313"/>
    <w:rsid w:val="00893586"/>
    <w:rsid w:val="00896EFF"/>
    <w:rsid w:val="008A0001"/>
    <w:rsid w:val="008A7C75"/>
    <w:rsid w:val="008B3A8C"/>
    <w:rsid w:val="008D2C62"/>
    <w:rsid w:val="008D444A"/>
    <w:rsid w:val="008D725D"/>
    <w:rsid w:val="009037A4"/>
    <w:rsid w:val="00906668"/>
    <w:rsid w:val="00924555"/>
    <w:rsid w:val="00932D8B"/>
    <w:rsid w:val="0093319B"/>
    <w:rsid w:val="009458D0"/>
    <w:rsid w:val="00965BFB"/>
    <w:rsid w:val="00974880"/>
    <w:rsid w:val="00974E68"/>
    <w:rsid w:val="0098069A"/>
    <w:rsid w:val="0098669F"/>
    <w:rsid w:val="0099521A"/>
    <w:rsid w:val="009A503F"/>
    <w:rsid w:val="009A7AC2"/>
    <w:rsid w:val="009A7FF0"/>
    <w:rsid w:val="009C00A1"/>
    <w:rsid w:val="009E5BE6"/>
    <w:rsid w:val="009F3B93"/>
    <w:rsid w:val="00A148AF"/>
    <w:rsid w:val="00A30051"/>
    <w:rsid w:val="00A32758"/>
    <w:rsid w:val="00A356CE"/>
    <w:rsid w:val="00A72259"/>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314E9"/>
    <w:rsid w:val="00B37F99"/>
    <w:rsid w:val="00B43228"/>
    <w:rsid w:val="00B61568"/>
    <w:rsid w:val="00B637A4"/>
    <w:rsid w:val="00B722D6"/>
    <w:rsid w:val="00BA34C8"/>
    <w:rsid w:val="00BB42E6"/>
    <w:rsid w:val="00BB75FB"/>
    <w:rsid w:val="00BC3AAC"/>
    <w:rsid w:val="00BE49EB"/>
    <w:rsid w:val="00C0603A"/>
    <w:rsid w:val="00C06183"/>
    <w:rsid w:val="00C16A5D"/>
    <w:rsid w:val="00C17A0C"/>
    <w:rsid w:val="00C20C09"/>
    <w:rsid w:val="00C37AF3"/>
    <w:rsid w:val="00C4649C"/>
    <w:rsid w:val="00C46529"/>
    <w:rsid w:val="00C621B8"/>
    <w:rsid w:val="00C83FB0"/>
    <w:rsid w:val="00C861A6"/>
    <w:rsid w:val="00CA0781"/>
    <w:rsid w:val="00CA3E6C"/>
    <w:rsid w:val="00CA5689"/>
    <w:rsid w:val="00CB3D89"/>
    <w:rsid w:val="00CD2F6E"/>
    <w:rsid w:val="00CE0149"/>
    <w:rsid w:val="00D1046E"/>
    <w:rsid w:val="00D16EC4"/>
    <w:rsid w:val="00D17C5E"/>
    <w:rsid w:val="00D20FE8"/>
    <w:rsid w:val="00D2782E"/>
    <w:rsid w:val="00D34671"/>
    <w:rsid w:val="00D63FE1"/>
    <w:rsid w:val="00D711E9"/>
    <w:rsid w:val="00DA12DF"/>
    <w:rsid w:val="00DA4585"/>
    <w:rsid w:val="00DA48B3"/>
    <w:rsid w:val="00DA77EA"/>
    <w:rsid w:val="00DC6766"/>
    <w:rsid w:val="00DD04E8"/>
    <w:rsid w:val="00DD361B"/>
    <w:rsid w:val="00DE244D"/>
    <w:rsid w:val="00DE3BA6"/>
    <w:rsid w:val="00DE6942"/>
    <w:rsid w:val="00DE7052"/>
    <w:rsid w:val="00DF29AA"/>
    <w:rsid w:val="00DF4F7D"/>
    <w:rsid w:val="00E209B9"/>
    <w:rsid w:val="00E22FEE"/>
    <w:rsid w:val="00E2306F"/>
    <w:rsid w:val="00E6246A"/>
    <w:rsid w:val="00E66277"/>
    <w:rsid w:val="00E6653D"/>
    <w:rsid w:val="00E66ABA"/>
    <w:rsid w:val="00E735A5"/>
    <w:rsid w:val="00E7496B"/>
    <w:rsid w:val="00E9290F"/>
    <w:rsid w:val="00EA0856"/>
    <w:rsid w:val="00EB109F"/>
    <w:rsid w:val="00EB36BF"/>
    <w:rsid w:val="00EC495E"/>
    <w:rsid w:val="00ED4758"/>
    <w:rsid w:val="00ED7CBC"/>
    <w:rsid w:val="00EE1514"/>
    <w:rsid w:val="00EE785D"/>
    <w:rsid w:val="00EF1E7C"/>
    <w:rsid w:val="00EF46B9"/>
    <w:rsid w:val="00EF4CC8"/>
    <w:rsid w:val="00F025E3"/>
    <w:rsid w:val="00F114BA"/>
    <w:rsid w:val="00F13C28"/>
    <w:rsid w:val="00F1587E"/>
    <w:rsid w:val="00F303B7"/>
    <w:rsid w:val="00F461C5"/>
    <w:rsid w:val="00F5374C"/>
    <w:rsid w:val="00F54496"/>
    <w:rsid w:val="00F571E3"/>
    <w:rsid w:val="00F62297"/>
    <w:rsid w:val="00F62FFC"/>
    <w:rsid w:val="00F72665"/>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2C"/>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table" w:styleId="af">
    <w:name w:val="Table Grid"/>
    <w:basedOn w:val="a1"/>
    <w:uiPriority w:val="39"/>
    <w:rsid w:val="003B2D4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2C"/>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 w:type="character" w:styleId="aa">
    <w:name w:val="annotation reference"/>
    <w:basedOn w:val="a0"/>
    <w:uiPriority w:val="99"/>
    <w:semiHidden/>
    <w:unhideWhenUsed/>
    <w:rsid w:val="004719D4"/>
    <w:rPr>
      <w:sz w:val="16"/>
      <w:szCs w:val="16"/>
    </w:rPr>
  </w:style>
  <w:style w:type="paragraph" w:styleId="ab">
    <w:name w:val="annotation text"/>
    <w:basedOn w:val="a"/>
    <w:link w:val="ac"/>
    <w:uiPriority w:val="99"/>
    <w:semiHidden/>
    <w:unhideWhenUsed/>
    <w:rsid w:val="004719D4"/>
    <w:rPr>
      <w:sz w:val="20"/>
      <w:szCs w:val="20"/>
    </w:rPr>
  </w:style>
  <w:style w:type="character" w:customStyle="1" w:styleId="ac">
    <w:name w:val="Текст примечания Знак"/>
    <w:basedOn w:val="a0"/>
    <w:link w:val="ab"/>
    <w:uiPriority w:val="99"/>
    <w:semiHidden/>
    <w:rsid w:val="004719D4"/>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uiPriority w:val="99"/>
    <w:semiHidden/>
    <w:unhideWhenUsed/>
    <w:rsid w:val="004719D4"/>
    <w:rPr>
      <w:b/>
      <w:bCs/>
    </w:rPr>
  </w:style>
  <w:style w:type="character" w:customStyle="1" w:styleId="ae">
    <w:name w:val="Тема примечания Знак"/>
    <w:basedOn w:val="ac"/>
    <w:link w:val="ad"/>
    <w:uiPriority w:val="99"/>
    <w:semiHidden/>
    <w:rsid w:val="004719D4"/>
    <w:rPr>
      <w:rFonts w:ascii="Times New Roman" w:eastAsia="Times New Roman" w:hAnsi="Times New Roman" w:cs="Times New Roman"/>
      <w:b/>
      <w:bCs/>
      <w:color w:val="000000"/>
      <w:sz w:val="20"/>
      <w:szCs w:val="20"/>
      <w:lang w:eastAsia="ru-RU"/>
    </w:rPr>
  </w:style>
  <w:style w:type="table" w:styleId="af">
    <w:name w:val="Table Grid"/>
    <w:basedOn w:val="a1"/>
    <w:uiPriority w:val="39"/>
    <w:rsid w:val="003B2D4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1983740">
      <w:bodyDiv w:val="1"/>
      <w:marLeft w:val="0"/>
      <w:marRight w:val="0"/>
      <w:marTop w:val="0"/>
      <w:marBottom w:val="0"/>
      <w:divBdr>
        <w:top w:val="none" w:sz="0" w:space="0" w:color="auto"/>
        <w:left w:val="none" w:sz="0" w:space="0" w:color="auto"/>
        <w:bottom w:val="none" w:sz="0" w:space="0" w:color="auto"/>
        <w:right w:val="none" w:sz="0" w:space="0" w:color="auto"/>
      </w:divBdr>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19</Pages>
  <Words>4502</Words>
  <Characters>25666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Виниченко</dc:creator>
  <cp:lastModifiedBy>Абдолла Бердихан</cp:lastModifiedBy>
  <cp:revision>12</cp:revision>
  <dcterms:created xsi:type="dcterms:W3CDTF">2026-05-21T05:31:00Z</dcterms:created>
  <dcterms:modified xsi:type="dcterms:W3CDTF">2026-06-01T12:17:00Z</dcterms:modified>
</cp:coreProperties>
</file>