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A19F1" w14:textId="77777777" w:rsidR="00B73F7D" w:rsidRPr="00992C84" w:rsidRDefault="003D3145" w:rsidP="00992C84">
      <w:pPr>
        <w:autoSpaceDE/>
        <w:autoSpaceDN/>
        <w:ind w:right="141"/>
        <w:jc w:val="right"/>
        <w:rPr>
          <w:rFonts w:ascii="Times New Roman" w:hAnsi="Times New Roman" w:cs="Times New Roman"/>
          <w:sz w:val="24"/>
          <w:lang w:val="kk" w:eastAsia="ru-RU"/>
        </w:rPr>
      </w:pPr>
      <w:r w:rsidRPr="00992C84">
        <w:rPr>
          <w:rFonts w:ascii="Times New Roman" w:hAnsi="Times New Roman" w:cs="Times New Roman"/>
          <w:sz w:val="24"/>
          <w:lang w:val="kk" w:eastAsia="ru-RU"/>
        </w:rPr>
        <w:t>Конкурстық құжаттамаға</w:t>
      </w:r>
    </w:p>
    <w:p w14:paraId="0B922053" w14:textId="77777777" w:rsidR="00B73F7D" w:rsidRPr="00992C84" w:rsidRDefault="003D3145" w:rsidP="00992C84">
      <w:pPr>
        <w:autoSpaceDE/>
        <w:autoSpaceDN/>
        <w:ind w:right="141"/>
        <w:jc w:val="right"/>
        <w:rPr>
          <w:rFonts w:ascii="Times New Roman" w:hAnsi="Times New Roman" w:cs="Times New Roman"/>
          <w:sz w:val="24"/>
          <w:lang w:val="kk" w:eastAsia="ru-RU"/>
        </w:rPr>
      </w:pPr>
      <w:r w:rsidRPr="00992C84">
        <w:rPr>
          <w:rFonts w:ascii="Times New Roman" w:hAnsi="Times New Roman" w:cs="Times New Roman"/>
          <w:sz w:val="24"/>
          <w:lang w:val="kk" w:eastAsia="ru-RU"/>
        </w:rPr>
        <w:t>15-қосымша</w:t>
      </w:r>
    </w:p>
    <w:p w14:paraId="7FEEC799" w14:textId="77777777" w:rsidR="00B73F7D" w:rsidRPr="002835C8" w:rsidRDefault="00B73F7D" w:rsidP="002835C8">
      <w:pPr>
        <w:autoSpaceDE/>
        <w:autoSpaceDN/>
        <w:spacing w:before="82"/>
        <w:ind w:right="141"/>
        <w:rPr>
          <w:rFonts w:ascii="Times New Roman" w:hAnsi="Times New Roman" w:cs="Times New Roman"/>
          <w:lang w:val="kk" w:eastAsia="ru-RU"/>
        </w:rPr>
      </w:pPr>
    </w:p>
    <w:p w14:paraId="572F505C" w14:textId="77777777" w:rsidR="00B73F7D" w:rsidRPr="002835C8" w:rsidRDefault="00B73F7D" w:rsidP="002835C8">
      <w:pPr>
        <w:autoSpaceDE/>
        <w:autoSpaceDN/>
        <w:spacing w:before="82"/>
        <w:ind w:right="141"/>
        <w:rPr>
          <w:rFonts w:ascii="Times New Roman" w:hAnsi="Times New Roman" w:cs="Times New Roman"/>
          <w:lang w:val="kk" w:eastAsia="ru-RU"/>
        </w:rPr>
      </w:pPr>
    </w:p>
    <w:p w14:paraId="4D2ACCBC" w14:textId="77777777" w:rsidR="00B73F7D" w:rsidRPr="002835C8" w:rsidRDefault="00B73F7D" w:rsidP="002835C8">
      <w:pPr>
        <w:autoSpaceDE/>
        <w:autoSpaceDN/>
        <w:spacing w:before="82"/>
        <w:ind w:right="141"/>
        <w:rPr>
          <w:rFonts w:ascii="Times New Roman" w:hAnsi="Times New Roman" w:cs="Times New Roman"/>
          <w:lang w:val="kk" w:eastAsia="ru-RU"/>
        </w:rPr>
      </w:pPr>
    </w:p>
    <w:p w14:paraId="7DFD370A" w14:textId="77777777" w:rsidR="00B73F7D" w:rsidRPr="00512005" w:rsidRDefault="003D3145" w:rsidP="00512005">
      <w:pPr>
        <w:autoSpaceDE/>
        <w:autoSpaceDN/>
        <w:ind w:right="141"/>
        <w:jc w:val="center"/>
        <w:rPr>
          <w:rFonts w:ascii="Times New Roman" w:hAnsi="Times New Roman" w:cs="Times New Roman"/>
          <w:b/>
          <w:sz w:val="24"/>
          <w:lang w:val="kk" w:eastAsia="ru-RU"/>
        </w:rPr>
      </w:pPr>
      <w:r w:rsidRPr="00512005">
        <w:rPr>
          <w:rFonts w:ascii="Times New Roman" w:hAnsi="Times New Roman" w:cs="Times New Roman"/>
          <w:b/>
          <w:sz w:val="24"/>
          <w:lang w:val="kk" w:eastAsia="ru-RU"/>
        </w:rPr>
        <w:t>Құрылыс-монтаждау жұмыстарымен байланысты емес сатып алынатын жұмыстардың</w:t>
      </w:r>
    </w:p>
    <w:p w14:paraId="7635664D" w14:textId="77777777" w:rsidR="00B73F7D" w:rsidRPr="00512005" w:rsidRDefault="003D3145" w:rsidP="00512005">
      <w:pPr>
        <w:autoSpaceDE/>
        <w:autoSpaceDN/>
        <w:ind w:right="141"/>
        <w:jc w:val="center"/>
        <w:rPr>
          <w:rFonts w:ascii="Times New Roman" w:hAnsi="Times New Roman" w:cs="Times New Roman"/>
          <w:b/>
          <w:sz w:val="24"/>
          <w:lang w:val="kk" w:eastAsia="ru-RU"/>
        </w:rPr>
      </w:pPr>
      <w:r w:rsidRPr="00512005">
        <w:rPr>
          <w:rFonts w:ascii="Times New Roman" w:hAnsi="Times New Roman" w:cs="Times New Roman"/>
          <w:b/>
          <w:sz w:val="24"/>
          <w:lang w:val="kk" w:eastAsia="ru-RU"/>
        </w:rPr>
        <w:t>техникалық ерекшелігі (тапсырыс беруші толтырады)</w:t>
      </w:r>
    </w:p>
    <w:p w14:paraId="79A298EC" w14:textId="77777777" w:rsidR="00B73F7D" w:rsidRPr="00512005" w:rsidRDefault="00B73F7D" w:rsidP="002835C8">
      <w:pPr>
        <w:autoSpaceDE/>
        <w:autoSpaceDN/>
        <w:spacing w:before="82"/>
        <w:ind w:right="141"/>
        <w:rPr>
          <w:rFonts w:ascii="Times New Roman" w:hAnsi="Times New Roman" w:cs="Times New Roman"/>
          <w:lang w:val="kk" w:eastAsia="ru-RU"/>
        </w:rPr>
      </w:pPr>
    </w:p>
    <w:p w14:paraId="2DA76983" w14:textId="77777777" w:rsidR="00512005" w:rsidRPr="00512005" w:rsidRDefault="00512005" w:rsidP="0051200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 xml:space="preserve">Тапсырыс берушінің атауы </w:t>
      </w:r>
      <w:r w:rsidRPr="00512005">
        <w:rPr>
          <w:rFonts w:ascii="Times New Roman" w:eastAsia="Calibri" w:hAnsi="Times New Roman" w:cs="Times New Roman"/>
          <w:sz w:val="24"/>
          <w:szCs w:val="24"/>
        </w:rPr>
        <w:t>"Қазтелерадио" акционерлік қоғамы</w:t>
      </w:r>
    </w:p>
    <w:p w14:paraId="0A8791E5" w14:textId="77777777" w:rsidR="00512005" w:rsidRPr="00512005" w:rsidRDefault="00512005" w:rsidP="0051200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 xml:space="preserve">Ұйымдастырушының атауы </w:t>
      </w:r>
      <w:r w:rsidRPr="00512005">
        <w:rPr>
          <w:rFonts w:ascii="Times New Roman" w:eastAsia="Calibri" w:hAnsi="Times New Roman" w:cs="Times New Roman"/>
          <w:sz w:val="24"/>
          <w:szCs w:val="24"/>
        </w:rPr>
        <w:t>"Қазтелерадио" акционерлік қоғамы</w:t>
      </w:r>
    </w:p>
    <w:p w14:paraId="0DF4C6BA" w14:textId="77777777" w:rsidR="00512005" w:rsidRPr="00512005" w:rsidRDefault="00512005" w:rsidP="0051200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Конкурстың № __________________________________</w:t>
      </w:r>
    </w:p>
    <w:p w14:paraId="02787A75" w14:textId="71353FAB" w:rsidR="00512005" w:rsidRPr="00512005" w:rsidRDefault="00512005" w:rsidP="00512005">
      <w:pPr>
        <w:widowControl/>
        <w:autoSpaceDE/>
        <w:autoSpaceDN/>
        <w:ind w:firstLine="397"/>
        <w:jc w:val="both"/>
        <w:rPr>
          <w:rFonts w:ascii="Times New Roman" w:eastAsia="Calibri" w:hAnsi="Times New Roman" w:cs="Times New Roman"/>
          <w:sz w:val="24"/>
          <w:szCs w:val="24"/>
        </w:rPr>
      </w:pPr>
      <w:r w:rsidRPr="00512005">
        <w:rPr>
          <w:rFonts w:ascii="Times New Roman" w:eastAsia="Times New Roman" w:hAnsi="Times New Roman" w:cs="Times New Roman"/>
          <w:color w:val="000000"/>
          <w:sz w:val="24"/>
          <w:szCs w:val="24"/>
          <w:lang w:eastAsia="ru-RU"/>
        </w:rPr>
        <w:t xml:space="preserve">Конкурстың атауы </w:t>
      </w:r>
    </w:p>
    <w:p w14:paraId="62FE8669" w14:textId="77777777" w:rsidR="00512005" w:rsidRPr="00512005" w:rsidRDefault="00512005" w:rsidP="0051200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Лоттың № ______________________________________</w:t>
      </w:r>
    </w:p>
    <w:p w14:paraId="597754EB" w14:textId="78EE836F" w:rsidR="00512005" w:rsidRPr="00512005" w:rsidRDefault="00512005" w:rsidP="0051200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 xml:space="preserve">Лоттың атауы </w:t>
      </w:r>
      <w:r w:rsidRPr="00512005">
        <w:rPr>
          <w:rFonts w:ascii="Times New Roman" w:eastAsia="Calibri" w:hAnsi="Times New Roman" w:cs="Times New Roman"/>
          <w:sz w:val="24"/>
          <w:szCs w:val="24"/>
        </w:rPr>
        <w:t>"Алматы" филиалында корпоративтік желісін жаңғырту</w:t>
      </w:r>
    </w:p>
    <w:p w14:paraId="6DD186CC" w14:textId="77777777" w:rsidR="00B73F7D" w:rsidRPr="002835C8" w:rsidRDefault="00B73F7D" w:rsidP="002835C8">
      <w:pPr>
        <w:autoSpaceDE/>
        <w:autoSpaceDN/>
        <w:spacing w:before="82"/>
        <w:ind w:right="141"/>
        <w:rPr>
          <w:rFonts w:ascii="Times New Roman" w:hAnsi="Times New Roman" w:cs="Times New Roman"/>
          <w:lang w:val="kk" w:eastAsia="ru-RU"/>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4"/>
      </w:tblGrid>
      <w:tr w:rsidR="00B73F7D" w:rsidRPr="002835C8" w14:paraId="4553BA63" w14:textId="77777777" w:rsidTr="004043AB">
        <w:trPr>
          <w:trHeight w:val="1501"/>
        </w:trPr>
        <w:tc>
          <w:tcPr>
            <w:tcW w:w="3057" w:type="dxa"/>
          </w:tcPr>
          <w:p w14:paraId="4CFBB974"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Тауарлардың, жұмыстардың, көрсетілетін қызметтердің бірыңғай номенклатуралық анықтамалығы кодының атауы:</w:t>
            </w:r>
          </w:p>
        </w:tc>
        <w:tc>
          <w:tcPr>
            <w:tcW w:w="7134" w:type="dxa"/>
          </w:tcPr>
          <w:p w14:paraId="7006861B" w14:textId="1819A801" w:rsidR="00B73F7D" w:rsidRPr="002835C8" w:rsidRDefault="00B73F7D" w:rsidP="002835C8">
            <w:pPr>
              <w:autoSpaceDE/>
              <w:autoSpaceDN/>
              <w:spacing w:before="82"/>
              <w:ind w:right="141"/>
              <w:rPr>
                <w:rFonts w:ascii="Times New Roman" w:hAnsi="Times New Roman" w:cs="Times New Roman"/>
                <w:lang w:val="kk" w:eastAsia="ru-RU"/>
              </w:rPr>
            </w:pPr>
            <w:bookmarkStart w:id="0" w:name="_GoBack"/>
            <w:bookmarkEnd w:id="0"/>
          </w:p>
        </w:tc>
      </w:tr>
      <w:tr w:rsidR="00B73F7D" w:rsidRPr="002835C8" w14:paraId="1F18C6AD" w14:textId="77777777" w:rsidTr="00512005">
        <w:trPr>
          <w:trHeight w:val="403"/>
        </w:trPr>
        <w:tc>
          <w:tcPr>
            <w:tcW w:w="3057" w:type="dxa"/>
          </w:tcPr>
          <w:p w14:paraId="3822361E"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Жұмыстың атауы:</w:t>
            </w:r>
          </w:p>
        </w:tc>
        <w:tc>
          <w:tcPr>
            <w:tcW w:w="7134" w:type="dxa"/>
          </w:tcPr>
          <w:p w14:paraId="1382E1B0" w14:textId="2B4EF0E7"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6719634F" w14:textId="77777777" w:rsidTr="00512005">
        <w:trPr>
          <w:trHeight w:val="344"/>
        </w:trPr>
        <w:tc>
          <w:tcPr>
            <w:tcW w:w="3057" w:type="dxa"/>
          </w:tcPr>
          <w:p w14:paraId="148A94FF"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Өлшем бірлігі:</w:t>
            </w:r>
          </w:p>
        </w:tc>
        <w:tc>
          <w:tcPr>
            <w:tcW w:w="7134" w:type="dxa"/>
          </w:tcPr>
          <w:p w14:paraId="2382AC51" w14:textId="0E7C8CC9"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1D1DEE85" w14:textId="77777777" w:rsidTr="00512005">
        <w:trPr>
          <w:trHeight w:val="344"/>
        </w:trPr>
        <w:tc>
          <w:tcPr>
            <w:tcW w:w="3057" w:type="dxa"/>
          </w:tcPr>
          <w:p w14:paraId="5403BD44"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Саны (көлемі):</w:t>
            </w:r>
          </w:p>
        </w:tc>
        <w:tc>
          <w:tcPr>
            <w:tcW w:w="7134" w:type="dxa"/>
          </w:tcPr>
          <w:p w14:paraId="2E80C54D" w14:textId="5B31BDB4"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416B32A1" w14:textId="77777777" w:rsidTr="00512005">
        <w:trPr>
          <w:trHeight w:val="608"/>
        </w:trPr>
        <w:tc>
          <w:tcPr>
            <w:tcW w:w="3057" w:type="dxa"/>
          </w:tcPr>
          <w:p w14:paraId="20542C1A"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Қосылған құн салығын есепке алмағандағы бірлік бағасы:</w:t>
            </w:r>
          </w:p>
        </w:tc>
        <w:tc>
          <w:tcPr>
            <w:tcW w:w="7134" w:type="dxa"/>
          </w:tcPr>
          <w:p w14:paraId="582C955F" w14:textId="1A84953E"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67E9E395" w14:textId="77777777" w:rsidTr="00512005">
        <w:trPr>
          <w:trHeight w:val="844"/>
        </w:trPr>
        <w:tc>
          <w:tcPr>
            <w:tcW w:w="3057" w:type="dxa"/>
          </w:tcPr>
          <w:p w14:paraId="48823184"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Қосылған құн салығын есепке алмағанда, сатып алу үшін бөлінген жалпы сома:</w:t>
            </w:r>
          </w:p>
        </w:tc>
        <w:tc>
          <w:tcPr>
            <w:tcW w:w="7134" w:type="dxa"/>
          </w:tcPr>
          <w:p w14:paraId="45B2656D" w14:textId="6B5E1901"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5BEB464D" w14:textId="77777777" w:rsidTr="00512005">
        <w:trPr>
          <w:trHeight w:val="403"/>
        </w:trPr>
        <w:tc>
          <w:tcPr>
            <w:tcW w:w="3057" w:type="dxa"/>
          </w:tcPr>
          <w:p w14:paraId="12CCB4EE"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Жұмыстарды орындау мерзімі</w:t>
            </w:r>
          </w:p>
        </w:tc>
        <w:tc>
          <w:tcPr>
            <w:tcW w:w="7134" w:type="dxa"/>
          </w:tcPr>
          <w:p w14:paraId="5245D438" w14:textId="1E47958F"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639C79AB" w14:textId="77777777" w:rsidTr="00512005">
        <w:trPr>
          <w:trHeight w:val="409"/>
        </w:trPr>
        <w:tc>
          <w:tcPr>
            <w:tcW w:w="3057" w:type="dxa"/>
          </w:tcPr>
          <w:p w14:paraId="6BF4EFA1"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Аванстық төлем мөлшері:</w:t>
            </w:r>
          </w:p>
        </w:tc>
        <w:tc>
          <w:tcPr>
            <w:tcW w:w="7134" w:type="dxa"/>
          </w:tcPr>
          <w:p w14:paraId="2E99F6C4" w14:textId="3B414965" w:rsidR="00B73F7D" w:rsidRPr="002835C8" w:rsidRDefault="00B73F7D" w:rsidP="002835C8">
            <w:pPr>
              <w:autoSpaceDE/>
              <w:autoSpaceDN/>
              <w:spacing w:before="82"/>
              <w:ind w:right="141"/>
              <w:rPr>
                <w:rFonts w:ascii="Times New Roman" w:hAnsi="Times New Roman" w:cs="Times New Roman"/>
                <w:lang w:val="kk" w:eastAsia="ru-RU"/>
              </w:rPr>
            </w:pPr>
          </w:p>
        </w:tc>
      </w:tr>
      <w:tr w:rsidR="00B73F7D" w:rsidRPr="002835C8" w14:paraId="1372F755" w14:textId="77777777" w:rsidTr="00512005">
        <w:trPr>
          <w:trHeight w:val="415"/>
        </w:trPr>
        <w:tc>
          <w:tcPr>
            <w:tcW w:w="3057" w:type="dxa"/>
          </w:tcPr>
          <w:p w14:paraId="04F4855E" w14:textId="77777777" w:rsidR="00B73F7D" w:rsidRPr="00992C84" w:rsidRDefault="003D3145"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Кепілдік мерзімі (айлармен)</w:t>
            </w:r>
          </w:p>
        </w:tc>
        <w:tc>
          <w:tcPr>
            <w:tcW w:w="7134" w:type="dxa"/>
          </w:tcPr>
          <w:p w14:paraId="33AD1E5F" w14:textId="52A9753E" w:rsidR="00B73F7D" w:rsidRPr="002835C8" w:rsidRDefault="00B73F7D" w:rsidP="002835C8">
            <w:pPr>
              <w:autoSpaceDE/>
              <w:autoSpaceDN/>
              <w:spacing w:before="82"/>
              <w:ind w:right="141"/>
              <w:rPr>
                <w:rFonts w:ascii="Times New Roman" w:hAnsi="Times New Roman" w:cs="Times New Roman"/>
                <w:lang w:val="kk" w:eastAsia="ru-RU"/>
              </w:rPr>
            </w:pPr>
          </w:p>
        </w:tc>
      </w:tr>
      <w:tr w:rsidR="00B410C4" w:rsidRPr="002835C8" w14:paraId="3C8A2998" w14:textId="77777777" w:rsidTr="00512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3057" w:type="dxa"/>
          </w:tcPr>
          <w:p w14:paraId="65C77BC5" w14:textId="77777777" w:rsidR="00B410C4" w:rsidRPr="00992C84" w:rsidRDefault="00B410C4" w:rsidP="002835C8">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Талап етілетін сипаттамалардың, параметрлердің және өзге де бастапқы деректердің сипаттамасы</w:t>
            </w:r>
          </w:p>
        </w:tc>
        <w:tc>
          <w:tcPr>
            <w:tcW w:w="7134" w:type="dxa"/>
          </w:tcPr>
          <w:p w14:paraId="4000825E"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1. Сипаттама және талап етілетін функционалдық, техникалық, сапалық және эксплуатациялық сипаттамалар</w:t>
            </w:r>
          </w:p>
          <w:p w14:paraId="6E962C9C"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1.1. Жалпы мәліметтер</w:t>
            </w:r>
          </w:p>
          <w:p w14:paraId="123A3C0F" w14:textId="3C8074FD"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1.1.1. Осы техникалық спецификация (бұдан әрі – ТС) «Қазтелерадио» </w:t>
            </w:r>
            <w:r w:rsidR="002835C8" w:rsidRPr="00992C84">
              <w:rPr>
                <w:rFonts w:ascii="Times New Roman" w:hAnsi="Times New Roman" w:cs="Times New Roman"/>
                <w:sz w:val="20"/>
                <w:szCs w:val="20"/>
                <w:lang w:eastAsia="ru-RU"/>
              </w:rPr>
              <w:t xml:space="preserve">АҚ </w:t>
            </w:r>
            <w:r w:rsidRPr="00992C84">
              <w:rPr>
                <w:rFonts w:ascii="Times New Roman" w:hAnsi="Times New Roman" w:cs="Times New Roman"/>
                <w:sz w:val="20"/>
                <w:szCs w:val="20"/>
                <w:lang w:val="kk" w:eastAsia="ru-RU"/>
              </w:rPr>
              <w:t>(бұдан әрі – Тапсырыс беруші) корпоративтік желіні модернизациялау және қолданыстағы желілік жабдықты «толық аяқталған» ауыстыру жұмыстарына қойылатын талаптарды сипаттайды (бұдан әрі – Жұмыстар).</w:t>
            </w:r>
          </w:p>
          <w:p w14:paraId="5F1EC7C4"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1.1.2. ТС Жұмыстарды орындау тәртібі мен шарттарын, соның ішінде мақсаттар, міндеттер, принциптер, күтілетін нәтижелер, орындалу мерзімі және басқа талаптарды анықтайды. Кез келген сұрақтар, даулы немесе басқа мәселелер туындаған жағдайда Тапсырыс берушінің мүдделері мен түсінігі басым болып есептеледі.</w:t>
            </w:r>
          </w:p>
          <w:p w14:paraId="3AE28C82"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1.1.3. Модернизация жұмыстарына нормативтік құжаттар:</w:t>
            </w:r>
          </w:p>
          <w:p w14:paraId="20353D0E"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Қазақстан Республикасы Үкіметінің 2016 жылғы 20 желтоқсандағы №832 Қаулысы. Ақпараттық-коммуникациялық технологиялар және ақпараттық қауіпсіздікті қамтамасыз ету саласындағы бірыңғай талаптарды бекіту;</w:t>
            </w:r>
          </w:p>
          <w:p w14:paraId="35741628"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СТ РК ISO/IEC 27001-2023 «Ақпараттық қауіпсіздік, киберқауіпсіздік және құпиялылықты қорғау. Ақпараттық қауіпсіздік менеджменті жүйелері. Талаптар».</w:t>
            </w:r>
          </w:p>
          <w:p w14:paraId="52419960"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2. Жұмыстардың орындалу саласы және мерзімі</w:t>
            </w:r>
          </w:p>
          <w:p w14:paraId="39A5CF9E" w14:textId="66E3A200"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lastRenderedPageBreak/>
              <w:t xml:space="preserve">2.1. Жұмыстар шартқа қол қойылған күннен бастап </w:t>
            </w:r>
            <w:r w:rsidR="002835C8" w:rsidRPr="00992C84">
              <w:rPr>
                <w:rFonts w:ascii="Times New Roman" w:hAnsi="Times New Roman" w:cs="Times New Roman"/>
                <w:sz w:val="20"/>
                <w:szCs w:val="20"/>
                <w:lang w:val="kk" w:eastAsia="ru-RU"/>
              </w:rPr>
              <w:t>120</w:t>
            </w:r>
            <w:r w:rsidRPr="00992C84">
              <w:rPr>
                <w:rFonts w:ascii="Times New Roman" w:hAnsi="Times New Roman" w:cs="Times New Roman"/>
                <w:sz w:val="20"/>
                <w:szCs w:val="20"/>
                <w:lang w:val="kk" w:eastAsia="ru-RU"/>
              </w:rPr>
              <w:t xml:space="preserve"> күнтізбелік күн ішінде аяқталуы қажет.</w:t>
            </w:r>
          </w:p>
          <w:p w14:paraId="291AAEC6" w14:textId="0FC6E41E"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2.2. Жұмыстардың орындалу орны: </w:t>
            </w:r>
            <w:r w:rsidR="002835C8" w:rsidRPr="00992C84">
              <w:rPr>
                <w:rFonts w:ascii="Times New Roman" w:hAnsi="Times New Roman" w:cs="Times New Roman"/>
                <w:sz w:val="20"/>
                <w:szCs w:val="20"/>
                <w:lang w:val="kk" w:eastAsia="ru-RU"/>
              </w:rPr>
              <w:t>Алматы қ., Ж. Омаров к., 35</w:t>
            </w:r>
          </w:p>
          <w:p w14:paraId="13BD8680"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3. Терминдер, анықтамалар және қолданылатын қысқартулар</w:t>
            </w:r>
          </w:p>
          <w:p w14:paraId="68DD97C4" w14:textId="68BE3F79"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«Қазтелерадио»</w:t>
            </w:r>
            <w:r w:rsidR="002835C8" w:rsidRPr="00992C84">
              <w:rPr>
                <w:rFonts w:ascii="Times New Roman" w:hAnsi="Times New Roman" w:cs="Times New Roman"/>
                <w:sz w:val="20"/>
                <w:szCs w:val="20"/>
                <w:lang w:val="kk" w:eastAsia="ru-RU"/>
              </w:rPr>
              <w:t xml:space="preserve"> АҚ</w:t>
            </w:r>
            <w:r w:rsidRPr="00992C84">
              <w:rPr>
                <w:rFonts w:ascii="Times New Roman" w:hAnsi="Times New Roman" w:cs="Times New Roman"/>
                <w:sz w:val="20"/>
                <w:szCs w:val="20"/>
                <w:lang w:val="kk" w:eastAsia="ru-RU"/>
              </w:rPr>
              <w:t xml:space="preserve"> – Тапсырыс беруші;</w:t>
            </w:r>
          </w:p>
          <w:p w14:paraId="18142E0C"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Корпоративтік желі – ұйымға немесе компанияға тиесілі, қызметкерлер, бөлімшелер мен филиалдар арасында байланыс, деректер мен ресурстар алмасуды қамтамасыз ететін компьютерлік желі;</w:t>
            </w:r>
          </w:p>
          <w:p w14:paraId="59372ECA"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 – бірнеше желілік түйінді бір немесе бірнеше сегментте байланыстыруға арналған құрылғы;</w:t>
            </w:r>
          </w:p>
          <w:p w14:paraId="350AF092"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Ethernet – құрылғыларды жергілікті желілерге (LAN) қосу технологиялары мен стандарттарының жиынтығы (мысалы, IEEE 802.3), деректер алмасуды протокол арқылы және физикалық кабель арқылы қамтамасыз етеді;</w:t>
            </w:r>
          </w:p>
          <w:p w14:paraId="7FBBEE2C"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IPv4 (Internet Protocol version 4) – желідегі құрылғыларды сәйкестендіру және олардың өзара әрекетін қамтамасыз ететін интернет протоколының төртінші нұсқасы;</w:t>
            </w:r>
          </w:p>
          <w:p w14:paraId="67AD05B8"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(Virtual Local Area Network) – виртуалды жергілікті желі;</w:t>
            </w:r>
          </w:p>
          <w:p w14:paraId="73C147DF"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DHCP (Dynamic Host Configuration Protocol) – желіге қосылған құрылғыларға автоматты түрде IP-мекенжайларды және басқа желілік параметрлерді (маска, шлюз) тағайындайтын протокол;</w:t>
            </w:r>
          </w:p>
          <w:p w14:paraId="58EF22A8"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NTP (Network Time Protocol) – желідегі жабдық пен жүйелер уақытын синхрондау протоколы;</w:t>
            </w:r>
          </w:p>
          <w:p w14:paraId="69116F8E"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Web GUI – веб-браузер арқылы қолжетімді графикалық пайдаланушы интерфейсі (GUI), пайдаланушыларға бағдарламалық жасақтама немесе құрылғыны графикалық элементтер арқылы басқаруға мүмкіндік береді;</w:t>
            </w:r>
          </w:p>
          <w:p w14:paraId="5CF18356"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CLI (Command-Line Interface) – мәтіндік интерфейс, пайдаланушыларға командаларды мәтін арқылы енгізу арқылы компьютер немесе бағдарламамен өзара әрекет етуге мүмкіндік береді;</w:t>
            </w:r>
          </w:p>
          <w:p w14:paraId="38485189"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SNMP (Simple Network Management Protocol) – желілік құрылғыларды (маршрутизаторлар, коммутаторлар, серверлер, принтерлер) басқару және мониторингтеу стандартты қолданбалы деңгейдегі протокол;</w:t>
            </w:r>
          </w:p>
          <w:p w14:paraId="496CBFB3"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STP (Spanning Tree Protocol) – Ethernet желілерінде циклдарды болдырмауға арналған протокол;</w:t>
            </w:r>
          </w:p>
          <w:p w14:paraId="6C030214"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IGMP (Internet Group Management Protocol) – IPv4 желілерінде multicast таратуды ұйымдастыруға арналған протокол;</w:t>
            </w:r>
          </w:p>
          <w:p w14:paraId="4A73A11E"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LLDP (Link Layer Discovery Protocol) – IEEE 802.1AB стандартты протоколы, желілік құрылғылардың (коммутаторлар, маршрутизаторлар, IP-телефондар) бір-бірін автоматты түрде анықтауына және сипаттамаларымен (жүйелік атау, мүмкіндіктер, порт идентификаторы) алмасуына мүмкіндік береді;</w:t>
            </w:r>
          </w:p>
          <w:p w14:paraId="50F8CC72"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OSPF (Open Shortest Path First) – автономды жүйе шеңберінде маршрутизаторлар арасында маршрут ақпаратын алмастыруға арналған динамикалық маршрутизация протоколы;</w:t>
            </w:r>
          </w:p>
          <w:p w14:paraId="73C8155E"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QoS (Quality of Service) – желілік трафикті басқару технологиясы, әртүрлі деректер түрлеріне әртүрлі приоритет деңгейін қамтамасыз етеді;</w:t>
            </w:r>
          </w:p>
          <w:p w14:paraId="5DE89CD3" w14:textId="77777777" w:rsidR="00C7024D" w:rsidRPr="00992C84" w:rsidRDefault="00C7024D" w:rsidP="002835C8">
            <w:pPr>
              <w:tabs>
                <w:tab w:val="left" w:pos="28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Syslog – желілер мен операциялық жүйелердегі оқиғалар (логтар) туралы хабарларды жіберу, тіркеу және орталықтандырылған жинауға арналған стандартты протокол және жүйе.</w:t>
            </w:r>
          </w:p>
          <w:p w14:paraId="3FD53739"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 Жұмыстар құрамасы</w:t>
            </w:r>
          </w:p>
          <w:p w14:paraId="71B4671C"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4.1. Жұмыстар шеңберінде жабдықты жеткізу</w:t>
            </w:r>
          </w:p>
          <w:p w14:paraId="30E4A278"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Жұмыстар шеңберінде Тапсырыс берушінің корпоративтік желісін модернизациялау үшін қажетті жабдықты жеткізу қарастырылған.</w:t>
            </w:r>
          </w:p>
          <w:p w14:paraId="4E39B4D4"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Жабдық құрамы:</w:t>
            </w:r>
          </w:p>
          <w:p w14:paraId="16DAFDB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 ТИП1 – кемінде 3 дана;</w:t>
            </w:r>
          </w:p>
          <w:p w14:paraId="6A43062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 ТИП2 – кемінде 2 дана;</w:t>
            </w:r>
          </w:p>
          <w:p w14:paraId="1D9EC3E4"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4.2. Жеткізілетін жабдыққа қойылатын талаптар</w:t>
            </w:r>
          </w:p>
          <w:p w14:paraId="6ECDB407"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Компоненттердің үйлесімділігін қамтамасыз ету және интеграциялау уақытын қысқарту үшін жеткізілетін жабдық бір өндірушіден болуы тиіс.</w:t>
            </w:r>
          </w:p>
          <w:p w14:paraId="2CB7750D"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4.2.1. Коммутатор ТИП1-ге қойылатын талаптар</w:t>
            </w:r>
          </w:p>
          <w:p w14:paraId="1512428D"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Саны: кемінде 3 дана</w:t>
            </w:r>
          </w:p>
          <w:p w14:paraId="788FD1FE"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Жалпы мәліметтер:</w:t>
            </w:r>
          </w:p>
          <w:p w14:paraId="4077F502"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Коммутатор корпоративтік желі деңгейі L2-де (48 Ethernet порт) қолдануға арналған және PoE+ қолдауы бар, орталықтандырылған басқаруды қамтамасыз ететін қол жеткізу жабдығы ретінде қызмет етуі тиіс. Құрылғы жоғары өнімділік, масштабталу және 24/7 сенімділікті қамтамасыз етуі керек. Құрылғы Тапсырыс берушінің қолданыстағы МСЭ ішіндегі коммутаторлар контроллерінен басқаруға мүмкіндік беруі және порт деңгейінде қол жеткізу саясатын орнатуды қолдауы қажет.</w:t>
            </w:r>
          </w:p>
          <w:p w14:paraId="54FF31C1"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Аппараттық сипаттамалар, кемінде:</w:t>
            </w:r>
          </w:p>
          <w:p w14:paraId="5D24A5C2"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lastRenderedPageBreak/>
              <w:t>•</w:t>
            </w:r>
            <w:r w:rsidRPr="00992C84">
              <w:rPr>
                <w:rFonts w:ascii="Times New Roman" w:hAnsi="Times New Roman" w:cs="Times New Roman"/>
                <w:sz w:val="20"/>
                <w:szCs w:val="20"/>
                <w:lang w:val="kk" w:eastAsia="ru-RU"/>
              </w:rPr>
              <w:tab/>
              <w:t>48 × 1GE RJ45 (802.3af/at);</w:t>
            </w:r>
          </w:p>
          <w:p w14:paraId="61F7EBDA"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4 × 10 GE SFP+ слот;</w:t>
            </w:r>
          </w:p>
          <w:p w14:paraId="7F1FE501"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1 × RJ45 консольдік порт;</w:t>
            </w:r>
          </w:p>
          <w:p w14:paraId="05A15D44"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Өткізу қабілеті (дуплекс) – кемінде 175 Гбит/с;</w:t>
            </w:r>
          </w:p>
          <w:p w14:paraId="1A839D99"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Өткізу қабілеті пакеттер/секунд (дуплекс) – кемінде 255 Mpps;</w:t>
            </w:r>
          </w:p>
          <w:p w14:paraId="4641AA48"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MAC-кесте – 32 000 жазбаға дейін;</w:t>
            </w:r>
          </w:p>
          <w:p w14:paraId="602E72BB"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 4 000 VLAN-ға дейін қолдау;</w:t>
            </w:r>
          </w:p>
          <w:p w14:paraId="70F46352"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Кешігу – 1 µs дейін;</w:t>
            </w:r>
          </w:p>
          <w:p w14:paraId="6A933680"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Қуат көзі – 1 × AC;</w:t>
            </w:r>
          </w:p>
          <w:p w14:paraId="2C9EB421"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Форм-фактор – 1U аспайды;</w:t>
            </w:r>
          </w:p>
          <w:p w14:paraId="5F71117B"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Қоршаған орта: жұмыс температурасы 0–45 °C, сақтау −20–70 °C, ылғалдылық 10–90%;</w:t>
            </w:r>
          </w:p>
          <w:p w14:paraId="0FB87E11"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19″ стойкаға немесе үстелге орнату;</w:t>
            </w:r>
          </w:p>
          <w:p w14:paraId="33C9189C"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Максималды энергия тұтыну – 897 Вт дейін.</w:t>
            </w:r>
          </w:p>
          <w:p w14:paraId="44C1E89F"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Функционалдық мүмкіндіктер, кемінде:</w:t>
            </w:r>
          </w:p>
          <w:p w14:paraId="5E05EE55"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Басқару және интеграция:</w:t>
            </w:r>
          </w:p>
          <w:p w14:paraId="2495132A"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Тапсырыс берушінің қолданыстағы межсетевой экраны арқылы орталықтандырылған басқаруды қолдау;</w:t>
            </w:r>
          </w:p>
          <w:p w14:paraId="060CF566"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Қолданыстағы межсетевой экранға қосылғанда автоматты конфигурацияны қолдау;</w:t>
            </w:r>
          </w:p>
          <w:p w14:paraId="3A2EF3F1"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Web GUI, CLI, SNMP, RADIUS/TACACS+ және Syslog арқылы басқаруды қолдау;</w:t>
            </w:r>
          </w:p>
          <w:p w14:paraId="36512CA2"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SNMP v1/v2c/v3, RADIUS/TACACS+, Syslog, NetFlow қолдауы.</w:t>
            </w:r>
          </w:p>
          <w:p w14:paraId="632A12A6"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Қауіпсіздік:</w:t>
            </w:r>
          </w:p>
          <w:p w14:paraId="601A554D"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802.1X (порт немесе MAC негізіндегі аутентификация);</w:t>
            </w:r>
          </w:p>
          <w:p w14:paraId="6D47537F"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MAB (MAC Authentication Bypass) қолдауы;</w:t>
            </w:r>
          </w:p>
          <w:p w14:paraId="645B17E2"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Port Security (MAC-адрестер бойынша шектеу);</w:t>
            </w:r>
          </w:p>
          <w:p w14:paraId="15B036E9"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DHCP Snooping, Dynamic ARP Inspection;</w:t>
            </w:r>
          </w:p>
          <w:p w14:paraId="24373B26" w14:textId="77777777" w:rsidR="00C7024D" w:rsidRPr="00992C84" w:rsidRDefault="00C7024D" w:rsidP="002835C8">
            <w:pPr>
              <w:tabs>
                <w:tab w:val="left" w:pos="341"/>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Storm Control, BPDU Guard, Root Guard.</w:t>
            </w:r>
          </w:p>
          <w:p w14:paraId="75E4E49D"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QoS (қызмет көрсету сапасы): қолдау</w:t>
            </w:r>
          </w:p>
          <w:p w14:paraId="692343A2"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L2 мүмкіндіктер:</w:t>
            </w:r>
          </w:p>
          <w:p w14:paraId="08E68D9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(802.1Q), 4 000 VLAN дейін;</w:t>
            </w:r>
          </w:p>
          <w:p w14:paraId="0FD1ED36"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STP, RSTP, MSTP (802.1D/802.1s);</w:t>
            </w:r>
          </w:p>
          <w:p w14:paraId="0385FBE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Link Aggregation (802.3ad LACP, топтағы 8 портқа дейін);</w:t>
            </w:r>
          </w:p>
          <w:p w14:paraId="461E554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LLDP-MED;</w:t>
            </w:r>
          </w:p>
          <w:p w14:paraId="14B9E4F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IGMP Snooping v1/v2/v3;</w:t>
            </w:r>
          </w:p>
          <w:p w14:paraId="3A91108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SPAN.</w:t>
            </w:r>
          </w:p>
          <w:p w14:paraId="6A34B5A1"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PoE функциялары:</w:t>
            </w:r>
          </w:p>
          <w:p w14:paraId="0328DB7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IEEE 802.3af (PoE) және IEEE 802.3at (PoE+) қолдауы;</w:t>
            </w:r>
          </w:p>
          <w:p w14:paraId="51787FB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Жалпы қуат бюджеті – 740 Вт дейін.</w:t>
            </w:r>
          </w:p>
          <w:p w14:paraId="16C818E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Протоколдарды қолдау:</w:t>
            </w:r>
          </w:p>
          <w:p w14:paraId="1571023C"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Желілік және тасымалдау деңгейлері: IPv4, ICMPv4, DHCPv4 (Server/Relay/Snooping), ARP;</w:t>
            </w:r>
          </w:p>
          <w:p w14:paraId="2B6F6BE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Басқару: SNMP v1/v2c/v3, RMON, Syslog, NTP, sFlow.</w:t>
            </w:r>
          </w:p>
          <w:p w14:paraId="6C8A2D11"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Қауіпсіздік және аутентификация:</w:t>
            </w:r>
          </w:p>
          <w:p w14:paraId="0BEFC3F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802.1X, EAP;</w:t>
            </w:r>
          </w:p>
          <w:p w14:paraId="083D85A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RADIUS, TACACS+;</w:t>
            </w:r>
          </w:p>
          <w:p w14:paraId="3B3DA7A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HTTPS.</w:t>
            </w:r>
          </w:p>
          <w:p w14:paraId="47562DF4"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Комплектация:</w:t>
            </w:r>
          </w:p>
          <w:p w14:paraId="502DB385" w14:textId="77777777" w:rsidR="00C7024D" w:rsidRPr="00992C84" w:rsidRDefault="00C7024D" w:rsidP="002835C8">
            <w:pPr>
              <w:tabs>
                <w:tab w:val="left" w:pos="266"/>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10GE SFP+ SR трансиверлері – кемінде 2 дана.</w:t>
            </w:r>
          </w:p>
          <w:p w14:paraId="044CD2E8" w14:textId="77777777" w:rsidR="00C7024D" w:rsidRPr="00992C84" w:rsidRDefault="00C7024D" w:rsidP="002835C8">
            <w:pPr>
              <w:tabs>
                <w:tab w:val="left" w:pos="266"/>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Техникалық қолдау талаптары:</w:t>
            </w:r>
          </w:p>
          <w:p w14:paraId="1243BCBD" w14:textId="77777777" w:rsidR="00C7024D" w:rsidRPr="00992C84" w:rsidRDefault="00C7024D" w:rsidP="002835C8">
            <w:pPr>
              <w:tabs>
                <w:tab w:val="left" w:pos="266"/>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Өндірушіден 24x7 жылдық техникалық қолдау: телефон немесе web-портал арқылы байланысу мүмкіндігі;</w:t>
            </w:r>
          </w:p>
          <w:p w14:paraId="4BAC69D0" w14:textId="77777777" w:rsidR="00C7024D" w:rsidRPr="00992C84" w:rsidRDefault="00C7024D" w:rsidP="002835C8">
            <w:pPr>
              <w:tabs>
                <w:tab w:val="left" w:pos="266"/>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Техникалық қолдау мерзімі бойына бағдарламалық қамтамасыз етуді жаңарту мүмкіндігі.</w:t>
            </w:r>
          </w:p>
          <w:p w14:paraId="30643185"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4.2.2. Коммутатор ТИП2-ге қойылатын талаптар</w:t>
            </w:r>
          </w:p>
          <w:p w14:paraId="0ECC96CF"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Саны: кемінде 2 дана</w:t>
            </w:r>
          </w:p>
          <w:p w14:paraId="59C22E5B"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Жалпы мәліметтер:</w:t>
            </w:r>
          </w:p>
          <w:p w14:paraId="09794AE1"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Коммутатор корпоративтік желі деңгейі L2/L3-де (48 Ethernet порт) қолдануға арналған және орталықтандырылған басқаруды қолдайтын ядро жабдығының функцияларын қамтамасыз етуі тиіс. Құрылғы жоғары өнімділік, масштабталу және 24/7 сенімділікті қамтамасыз етуі қажет. Құрылғы Тапсырыс берушінің қолданыстағы МСЭ ішіндегі коммутаторлар контроллерінен басқаруға мүмкіндік беруі және порт деңгейінде қол жеткізу саясатын орнатуды қолдауы керек.</w:t>
            </w:r>
          </w:p>
          <w:p w14:paraId="0D3A49D8"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Аппараттық сипаттамалар, кемінде:</w:t>
            </w:r>
          </w:p>
          <w:p w14:paraId="102FAE7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Қол жеткізу порттары: 48 × 10GE SFP+/1GE SFP;</w:t>
            </w:r>
          </w:p>
          <w:p w14:paraId="10452AF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 xml:space="preserve">Uplink: 6 × 40 GE QSFP+ немесе 4 × 100 GE QSFP28 (конфигурацияға </w:t>
            </w:r>
            <w:r w:rsidRPr="00992C84">
              <w:rPr>
                <w:rFonts w:ascii="Times New Roman" w:hAnsi="Times New Roman" w:cs="Times New Roman"/>
                <w:sz w:val="20"/>
                <w:szCs w:val="20"/>
                <w:lang w:val="kk" w:eastAsia="ru-RU"/>
              </w:rPr>
              <w:lastRenderedPageBreak/>
              <w:t>байланысты);</w:t>
            </w:r>
          </w:p>
          <w:p w14:paraId="488E9C8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Басқару интерфейстері: RJ-45 консольдік порт және RJ-45 басқару порты;</w:t>
            </w:r>
          </w:p>
          <w:p w14:paraId="22189DFF"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Өткізу қабілеті (Switching Capacity): 1760 Gbps;</w:t>
            </w:r>
          </w:p>
          <w:p w14:paraId="25721222"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Пакеттер/секунд: 1518 Mpps;</w:t>
            </w:r>
          </w:p>
          <w:p w14:paraId="242E7BA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MAC-кесте: 144 000 жазбаға дейін;</w:t>
            </w:r>
          </w:p>
          <w:p w14:paraId="264B1661"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4 000 VLAN-ға дейін қолдау;</w:t>
            </w:r>
          </w:p>
          <w:p w14:paraId="29A6571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Кешігу: 800 нс-тан аз;</w:t>
            </w:r>
          </w:p>
          <w:p w14:paraId="6D68BF2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Қуат көзі: 2 × AC (hot-swappable) тұрақты жұмыс үшін;</w:t>
            </w:r>
          </w:p>
          <w:p w14:paraId="6679861E"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Форм-фактор: 1U аспайды;</w:t>
            </w:r>
          </w:p>
          <w:p w14:paraId="5F1B160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Қоршаған орта: жұмыс температурасы 0–45 °C, сақтау −20–70 °C, ылғалдылық 10–90%;</w:t>
            </w:r>
          </w:p>
          <w:p w14:paraId="2D28B7F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Функционалдық мүмкіндіктер, кемінде:</w:t>
            </w:r>
          </w:p>
          <w:p w14:paraId="0E25C1F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Басқару және интеграция:</w:t>
            </w:r>
          </w:p>
          <w:p w14:paraId="598EEEA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Тапсырыс берушінің қолданыстағы межсетевой экраны арқылы орталықтандырылған басқаруды қолдау;</w:t>
            </w:r>
          </w:p>
          <w:p w14:paraId="5B667946"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Қолданыстағы межсетевой экранға қосылғанда автоматты конфигурацияны қолдау;</w:t>
            </w:r>
          </w:p>
          <w:p w14:paraId="05474EE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Web GUI, CLI, SNMP, RADIUS/TACACS+ және Syslog арқылы басқаруды қолдау;</w:t>
            </w:r>
          </w:p>
          <w:p w14:paraId="1BAA603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Қауіпсіздік және қол жеткізуді бақылау:</w:t>
            </w:r>
          </w:p>
          <w:p w14:paraId="7239DA3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802.1X және MAC-based порт аутентификациясы;</w:t>
            </w:r>
          </w:p>
          <w:p w14:paraId="3075980C"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TACACS+/RADIUS қолдауы әкімшілер үшін;</w:t>
            </w:r>
          </w:p>
          <w:p w14:paraId="2A56C80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DHCP Snooping.</w:t>
            </w:r>
          </w:p>
          <w:p w14:paraId="5E44427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Маршрутизация және L3-функциялар:</w:t>
            </w:r>
          </w:p>
          <w:p w14:paraId="7BB73A4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Static және динамикалық маршрутизация, Policy-Based Routing;</w:t>
            </w:r>
          </w:p>
          <w:p w14:paraId="3F43AE9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DHCP Server / DHCP Relay;</w:t>
            </w:r>
          </w:p>
          <w:p w14:paraId="228D361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ECMP;</w:t>
            </w:r>
          </w:p>
          <w:p w14:paraId="1E61C1E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IGMP;</w:t>
            </w:r>
          </w:p>
          <w:p w14:paraId="2758FD82"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PIM-SSM;</w:t>
            </w:r>
          </w:p>
          <w:p w14:paraId="1C02335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VXLAN.</w:t>
            </w:r>
          </w:p>
          <w:p w14:paraId="1B78D65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L2-функциялар:</w:t>
            </w:r>
          </w:p>
          <w:p w14:paraId="05C3AEDC"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(802.1Q), 4 000 VLAN дейін;</w:t>
            </w:r>
          </w:p>
          <w:p w14:paraId="3F17ECF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Link Aggregation (LACP), STP/RSTP/MSTP, IGMP/MLD Snooping, LLDP;</w:t>
            </w:r>
          </w:p>
          <w:p w14:paraId="13E983D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SPAN;</w:t>
            </w:r>
          </w:p>
          <w:p w14:paraId="0072872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ACL қолдауы;</w:t>
            </w:r>
          </w:p>
          <w:p w14:paraId="44B691D2"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Jumbo frames;</w:t>
            </w:r>
          </w:p>
          <w:p w14:paraId="2B04EBC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Loop Guard;</w:t>
            </w:r>
          </w:p>
          <w:p w14:paraId="76D6D37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Private VLAN.</w:t>
            </w:r>
          </w:p>
          <w:p w14:paraId="2A7C4F3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QoS және трафикті басқару:</w:t>
            </w:r>
          </w:p>
          <w:p w14:paraId="7DF7743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802.1p, ағындарды приоритизациялау.</w:t>
            </w:r>
          </w:p>
          <w:p w14:paraId="1931C17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Протоколдарды қолдау:</w:t>
            </w:r>
          </w:p>
          <w:p w14:paraId="24D7AC4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IPv4 / IPv6, static және dynamic routing, ARP, DHCPv4;</w:t>
            </w:r>
          </w:p>
          <w:p w14:paraId="00F9D70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SNMP v1/v2c/v3, RADIUS, TACACS+, Syslog, NTP;</w:t>
            </w:r>
          </w:p>
          <w:p w14:paraId="0BBBAF5E"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SSH, HTTPS, Web GUI, ACL;</w:t>
            </w:r>
          </w:p>
          <w:p w14:paraId="3A4371F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sFlow, RMON.</w:t>
            </w:r>
          </w:p>
          <w:p w14:paraId="48787E71"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Эксплуатациялық талаптар:</w:t>
            </w:r>
          </w:p>
          <w:p w14:paraId="51978586"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Орнату: 19″ стойка (1U) немесе үстелде орналастыру;</w:t>
            </w:r>
          </w:p>
          <w:p w14:paraId="3CEA42A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Энергопотребление: шамамен 181,7 Вт дейін.</w:t>
            </w:r>
          </w:p>
          <w:p w14:paraId="020C5D9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Комплектация, кемінде:</w:t>
            </w:r>
          </w:p>
          <w:p w14:paraId="2F6DFCB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Әр коммутаторға бір кеңейтілген функционал лицензиясы;</w:t>
            </w:r>
          </w:p>
          <w:p w14:paraId="298489B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DAC кабель 100 GE QSFP28 3 м – 1 дана;</w:t>
            </w:r>
          </w:p>
          <w:p w14:paraId="5CA419C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Оптикалық трансивер 10G SFP+ SR – 3 дана;</w:t>
            </w:r>
          </w:p>
          <w:p w14:paraId="1E7DE181"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Оптикалық трансивер 10 GE SFP+ BIDI 30 км – 1 дана;</w:t>
            </w:r>
          </w:p>
          <w:p w14:paraId="5E40CF2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10 GE copper SFP+ RJ45 80 м – 24 дана.</w:t>
            </w:r>
          </w:p>
          <w:p w14:paraId="7757FB5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Техникалық қолдау талаптары:</w:t>
            </w:r>
          </w:p>
          <w:p w14:paraId="0551E8D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Өндірушіден жылдық 24x7 техникалық қолдау: телефон немесе web-портал арқылы байланысу мүмкіндігі;</w:t>
            </w:r>
          </w:p>
          <w:p w14:paraId="325F18D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Техникалық қолдау мерзімі бойына бағдарламалық қамтамасыз етуді жаңарту мүмкіндігі.</w:t>
            </w:r>
          </w:p>
          <w:p w14:paraId="0549A111"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 Монтаждық, орнату және іске қосу-баптау жұмыстарына қойылатын талаптар</w:t>
            </w:r>
          </w:p>
          <w:p w14:paraId="74B4C74A"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4.3.1. Жұмыстарды орындау регламенті</w:t>
            </w:r>
          </w:p>
          <w:p w14:paraId="564E51F9"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Барлық жұмыстар Тапсырыс берушімен келісілген түрде жүргізілуі тиіс.</w:t>
            </w:r>
          </w:p>
          <w:p w14:paraId="15ABB379"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Жабдықты орнату орындары Тапсырыс берушімен алдын ала келісілген болуы қажет.</w:t>
            </w:r>
          </w:p>
          <w:p w14:paraId="7710DFA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Жеткізуші қолданыстағы жабдықтың ағымдағы баптауларын тексеруге міндетті.</w:t>
            </w:r>
          </w:p>
          <w:p w14:paraId="5D60FA6F"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 xml:space="preserve">Жеткізуші жаңа жабдыққа көшу жоспарларын жасап, корпоративтік желі </w:t>
            </w:r>
            <w:r w:rsidRPr="00992C84">
              <w:rPr>
                <w:rFonts w:ascii="Times New Roman" w:hAnsi="Times New Roman" w:cs="Times New Roman"/>
                <w:sz w:val="20"/>
                <w:szCs w:val="20"/>
                <w:lang w:val="kk" w:eastAsia="ru-RU"/>
              </w:rPr>
              <w:lastRenderedPageBreak/>
              <w:t>схемасын дайындауы тиіс. Жоспар мен схема Тапсырыс берушімен келісіліп бекітілуі қажет.</w:t>
            </w:r>
          </w:p>
          <w:p w14:paraId="6C745C66"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Монтаждық жұмыстар Тапсырыс берушінің өкілі қатысуымен жүргізілуі тиіс.</w:t>
            </w:r>
          </w:p>
          <w:p w14:paraId="47099A5C"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Жабдықты сақтау орнына тасымалдау кезінде Жеткізуші жабдықтың сақталуын және жұмыс қабілеттілігін қамтамасыз етуі тиіс.</w:t>
            </w:r>
          </w:p>
          <w:p w14:paraId="5673851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Зақымдану жағдайында Жеткізуші жабдықтың сыртқы көрінісін және жұмыс қабілетін қалпына келтіруі қажет.</w:t>
            </w:r>
          </w:p>
          <w:p w14:paraId="28C518F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Монтаж кезінде Жеткізуші жабдықты Тапсырыс берушінің электр желісі мен локальды есептеу желісіне (қажет болған жағдайда) қосуы тиіс.</w:t>
            </w:r>
          </w:p>
          <w:p w14:paraId="2C5ADD19"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Жабдықты сапалы орнату қажет, барлық қажетті қосалқы материалдар Жеткізуші тарапынан қамтамасыз етілуі тиіс.</w:t>
            </w:r>
          </w:p>
          <w:p w14:paraId="34E0D21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Жабдықты іске қосу: монтаждан кейін Жеткізуші жабдықтың қосылымын алдын ала дайындалған схемаға сәйкестігін тексеруі тиіс. Бұл тексеруден кейін, Тапсырыс берушінің өкілі қатысуымен, жабдықтың жұмыс қабілеттілігі толық тексерілуі қажет.</w:t>
            </w:r>
          </w:p>
          <w:p w14:paraId="2FE967B2"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4.3.2. Монтаждық жұмыстарға қойылатын талаптар</w:t>
            </w:r>
          </w:p>
          <w:p w14:paraId="283BE43E"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Жеткізуші жабдықты арнайы бөлінген сақтау орнына жеткізуге міндетті. Сақтау орны Тапсырыс беруші тарапынан бөлінеді және жабдықты сақтау стандарттарына сәйкес болуы тиіс.</w:t>
            </w:r>
          </w:p>
          <w:p w14:paraId="1CAFEA6E"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Жеткізуші жабдықты ашып, толықтығын және бүтіндігін тексеруі тиіс. Жабдықты Тапсырыс берушіге тапсыру қабылдау-қабылдау актілері бойынша жүзеге асырылады.</w:t>
            </w:r>
          </w:p>
          <w:p w14:paraId="23C1318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Жеткізуші жабдықты Тапсырыс берушінің қолданыстағы телекоммуникациялық стойкаларында орнатуға және жабдықты белгілеуге міндетті.</w:t>
            </w:r>
          </w:p>
          <w:p w14:paraId="4595473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Жеткізуші Тапсырыс берушінің электр желісіне қосылуды қамтамасыз етеді. Тапсырыс беруші телекоммуникациялық шкафтағы қосылу нүктесін ұсынады. Жеткізуші электр кабельдерін белгілеуге міндетті.</w:t>
            </w:r>
          </w:p>
          <w:p w14:paraId="0ADA77B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Жеткізуші физикалық порттарды Тапсырыс берушінің схемасына сәйкес қосуы тиіс. Барлық физикалық қосылымдар белгіленуі қажет.</w:t>
            </w:r>
          </w:p>
          <w:p w14:paraId="7A2F02FD"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4.3.3. Орнату және баптау жұмыстарға қойылатын талаптар</w:t>
            </w:r>
          </w:p>
          <w:p w14:paraId="78929280"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4.3.3.1. Коммутатор ТИП1 үшін орнату және баптау талаптары</w:t>
            </w:r>
          </w:p>
          <w:p w14:paraId="2A0B3C9A"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Жеткізуші келесі баптау жұмыстарын орындауға міндетті:</w:t>
            </w:r>
          </w:p>
          <w:p w14:paraId="0C209C6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Жабдықты іске қосу;</w:t>
            </w:r>
          </w:p>
          <w:p w14:paraId="5A1D5863"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Қолданушыларға арналған рұқсаттарды баптау;</w:t>
            </w:r>
          </w:p>
          <w:p w14:paraId="32D4AB8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Коммутаторларды өндірушінің порталында тіркеу. Тапсырыс беруші тіркеу үшін порталға қолжетімділікті қамтамасыз етеді;</w:t>
            </w:r>
          </w:p>
          <w:p w14:paraId="23C6150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Коммутаторлардың операциялық жүйесін соңғы нұсқаға жаңарту;</w:t>
            </w:r>
          </w:p>
          <w:p w14:paraId="0122122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Hostname баптау (Тапсырыс беруші hostname береді);</w:t>
            </w:r>
          </w:p>
          <w:p w14:paraId="131F1CC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Уақыт баптау (NTP синхронизациясы Тапсырыс берушімен келісілген түрде);</w:t>
            </w:r>
          </w:p>
          <w:p w14:paraId="2B9F405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Басқару IP-мекенжайын баптау (Тапсырыс беруші береді);</w:t>
            </w:r>
          </w:p>
          <w:p w14:paraId="1773B38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Бар межсетевой экрандармен интеграциялау, орталықтандырылған басқару функционалдығын баптау;</w:t>
            </w:r>
          </w:p>
          <w:p w14:paraId="4CBB8F3C"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құру және баптау;</w:t>
            </w:r>
          </w:p>
          <w:p w14:paraId="5272C7A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Физикалық интерфейстерді баптау:</w:t>
            </w:r>
          </w:p>
          <w:p w14:paraId="186315F6"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Жылдамдық пен дуплексті баптау (автосогласование немесе қажетті жағдайда тұрақты мән);</w:t>
            </w:r>
          </w:p>
          <w:p w14:paraId="2C4E373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Порт атауларын баптау;</w:t>
            </w:r>
          </w:p>
          <w:p w14:paraId="4FA9F3D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MTU баптау (қажет болса);</w:t>
            </w:r>
          </w:p>
          <w:p w14:paraId="45FBEF9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Trunk/Access режимдерін баптау;</w:t>
            </w:r>
          </w:p>
          <w:p w14:paraId="6D23836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Порттарға электр қуатын қосу/өшірү;</w:t>
            </w:r>
          </w:p>
          <w:p w14:paraId="06757A9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Петляларды болдырмау үшін STP протоколын баптау;</w:t>
            </w:r>
          </w:p>
          <w:p w14:paraId="63ED8B4F"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Voice VLAN баптау;</w:t>
            </w:r>
          </w:p>
          <w:p w14:paraId="2B06515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SNMP баптау;</w:t>
            </w:r>
          </w:p>
          <w:p w14:paraId="2C6AF87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Логтау баптау;</w:t>
            </w:r>
          </w:p>
          <w:p w14:paraId="1ECB4EEB"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Қашықтан қолжетімділікті баптау;</w:t>
            </w:r>
          </w:p>
          <w:p w14:paraId="789F44B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Бар FortiSIEM жүйесімен интеграция баптау;</w:t>
            </w:r>
          </w:p>
          <w:p w14:paraId="111D0FC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Соңғы қолданушыларды (ПК, телефондар) ауыстыру жұмыстарын жүргізу. ПК-нің қолжетімділігін тексеру, телефондардың қолжетімділігін тексеру және телефондарды бар телефония платформасында CUCM 8.5.1.10000-26 тіркеу.</w:t>
            </w:r>
          </w:p>
          <w:p w14:paraId="22F32EB8" w14:textId="77777777" w:rsidR="00C7024D" w:rsidRPr="00992C84" w:rsidRDefault="00C7024D" w:rsidP="002835C8">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4.3.3.2. Коммутатор ТИП2 үшін орнату және баптау талаптары</w:t>
            </w:r>
          </w:p>
          <w:p w14:paraId="6654121F" w14:textId="77777777" w:rsidR="00C7024D" w:rsidRPr="00992C84" w:rsidRDefault="00C7024D" w:rsidP="002835C8">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Жеткізуші келесі баптау жұмыстарын орындауға міндетті:</w:t>
            </w:r>
          </w:p>
          <w:p w14:paraId="424821D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Жабдықты іске қосу;</w:t>
            </w:r>
          </w:p>
          <w:p w14:paraId="6446917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Қолданушыларға арналған рұқсаттарды баптау;</w:t>
            </w:r>
          </w:p>
          <w:p w14:paraId="02466436"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Коммутаторларды өндірушінің порталында тіркеу. Тапсырыс беруші тіркеу үшін порталға қолжетімділікті қамтамасыз етеді;</w:t>
            </w:r>
          </w:p>
          <w:p w14:paraId="617F1C0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lastRenderedPageBreak/>
              <w:t>•</w:t>
            </w:r>
            <w:r w:rsidRPr="00992C84">
              <w:rPr>
                <w:rFonts w:ascii="Times New Roman" w:hAnsi="Times New Roman" w:cs="Times New Roman"/>
                <w:sz w:val="20"/>
                <w:szCs w:val="20"/>
                <w:lang w:val="kk" w:eastAsia="ru-RU"/>
              </w:rPr>
              <w:tab/>
              <w:t>Коммутаторлардың операциялық жүйесін соңғы нұсқаға жаңарту;</w:t>
            </w:r>
          </w:p>
          <w:p w14:paraId="6462D2B2"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Hostname баптау (Тапсырыс беруші hostname береді);</w:t>
            </w:r>
          </w:p>
          <w:p w14:paraId="3E39D034"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Уақыт баптау (NTP синхронизациясы Тапсырыс берушімен келісілген түрде);</w:t>
            </w:r>
          </w:p>
          <w:p w14:paraId="4AF5370D"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Басқару IP-мекенжайын баптау (Тапсырыс беруші береді);</w:t>
            </w:r>
          </w:p>
          <w:p w14:paraId="3C4DD799"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Бар межсетевой экрандармен интеграциялау, орталықтандырылған басқару функционалдығын баптау;</w:t>
            </w:r>
          </w:p>
          <w:p w14:paraId="1154D55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құру және баптау;</w:t>
            </w:r>
          </w:p>
          <w:p w14:paraId="7E881189"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L3 интерфейстерін құру және баптау;</w:t>
            </w:r>
          </w:p>
          <w:p w14:paraId="4515ACCE"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Маршрутизация протоколын баптау;</w:t>
            </w:r>
          </w:p>
          <w:p w14:paraId="6B93345F"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Физикалық интерфейстерді баптау:</w:t>
            </w:r>
          </w:p>
          <w:p w14:paraId="094D230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Жылдамдық пен дуплексті баптау (автосогласование немесе қажетті жағдайда тұрақты мән);</w:t>
            </w:r>
          </w:p>
          <w:p w14:paraId="6F45FA4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Порт атауларын баптау;</w:t>
            </w:r>
          </w:p>
          <w:p w14:paraId="6A9FE9E8"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MTU баптау (қажет болса);</w:t>
            </w:r>
          </w:p>
          <w:p w14:paraId="13DD616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Trunk/Access режимдерін баптау;</w:t>
            </w:r>
          </w:p>
          <w:p w14:paraId="2EEE19B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Петляларды болдырмау үшін STP протоколын баптау;</w:t>
            </w:r>
          </w:p>
          <w:p w14:paraId="7F5C3F0A"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SNMP баптау;</w:t>
            </w:r>
          </w:p>
          <w:p w14:paraId="10EB5520"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Логирлеу баптау;</w:t>
            </w:r>
          </w:p>
          <w:p w14:paraId="2F2D7515"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Қашықтан қолжетімділікті баптау;</w:t>
            </w:r>
          </w:p>
          <w:p w14:paraId="7DF172E7" w14:textId="77777777" w:rsidR="00C7024D" w:rsidRPr="00992C84" w:rsidRDefault="00C7024D" w:rsidP="002835C8">
            <w:pPr>
              <w:tabs>
                <w:tab w:val="left" w:pos="338"/>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Бар FortiSIEM жүйесімен интеграцияны баптау.</w:t>
            </w:r>
          </w:p>
          <w:p w14:paraId="30E42C74" w14:textId="5B5A1A14" w:rsidR="00B410C4" w:rsidRPr="00F170EB" w:rsidRDefault="00B410C4" w:rsidP="00F170EB">
            <w:pPr>
              <w:autoSpaceDE/>
              <w:autoSpaceDN/>
              <w:ind w:right="141"/>
              <w:jc w:val="both"/>
              <w:rPr>
                <w:rFonts w:ascii="Times New Roman" w:hAnsi="Times New Roman" w:cs="Times New Roman"/>
                <w:lang w:eastAsia="ru-RU"/>
              </w:rPr>
            </w:pPr>
          </w:p>
        </w:tc>
      </w:tr>
    </w:tbl>
    <w:tbl>
      <w:tblPr>
        <w:tblStyle w:val="TableNormal"/>
        <w:tblpPr w:leftFromText="180" w:rightFromText="180" w:vertAnchor="text" w:horzAnchor="margin" w:tblpY="30"/>
        <w:tblW w:w="1019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C7024D" w14:paraId="0EAE847F" w14:textId="77777777" w:rsidTr="00C7024D">
        <w:trPr>
          <w:trHeight w:val="4035"/>
        </w:trPr>
        <w:tc>
          <w:tcPr>
            <w:tcW w:w="3057" w:type="dxa"/>
          </w:tcPr>
          <w:p w14:paraId="28BB4CD4" w14:textId="77777777" w:rsidR="00C7024D" w:rsidRPr="003D3145" w:rsidRDefault="00C7024D" w:rsidP="003D3145">
            <w:pPr>
              <w:autoSpaceDE/>
              <w:autoSpaceDN/>
              <w:spacing w:before="40"/>
              <w:ind w:left="47"/>
              <w:rPr>
                <w:rFonts w:ascii="Times New Roman" w:hAnsi="Times New Roman" w:cs="Times New Roman"/>
                <w:sz w:val="24"/>
              </w:rPr>
            </w:pPr>
            <w:r w:rsidRPr="003D3145">
              <w:rPr>
                <w:rFonts w:ascii="Times New Roman" w:hAnsi="Times New Roman" w:cs="Times New Roman"/>
                <w:w w:val="110"/>
                <w:sz w:val="24"/>
              </w:rPr>
              <w:lastRenderedPageBreak/>
              <w:t xml:space="preserve">Әлеуетті өнім беруші оны жеңімпаз деп айқындаған және онымен мемлекеттік сатып алу туралы шарт жасасқан жағдайда </w:t>
            </w:r>
            <w:r w:rsidRPr="003D3145">
              <w:rPr>
                <w:rFonts w:ascii="Times New Roman" w:hAnsi="Times New Roman" w:cs="Times New Roman"/>
                <w:spacing w:val="-2"/>
                <w:w w:val="110"/>
                <w:sz w:val="24"/>
              </w:rPr>
              <w:t>(қажет</w:t>
            </w:r>
            <w:r w:rsidRPr="003D3145">
              <w:rPr>
                <w:rFonts w:ascii="Times New Roman" w:hAnsi="Times New Roman" w:cs="Times New Roman"/>
                <w:spacing w:val="-6"/>
                <w:w w:val="110"/>
                <w:sz w:val="24"/>
              </w:rPr>
              <w:t xml:space="preserve"> </w:t>
            </w:r>
            <w:r w:rsidRPr="003D3145">
              <w:rPr>
                <w:rFonts w:ascii="Times New Roman" w:hAnsi="Times New Roman" w:cs="Times New Roman"/>
                <w:spacing w:val="-2"/>
                <w:w w:val="110"/>
                <w:sz w:val="24"/>
              </w:rPr>
              <w:t>болған</w:t>
            </w:r>
            <w:r w:rsidRPr="003D3145">
              <w:rPr>
                <w:rFonts w:ascii="Times New Roman" w:hAnsi="Times New Roman" w:cs="Times New Roman"/>
                <w:spacing w:val="-6"/>
                <w:w w:val="110"/>
                <w:sz w:val="24"/>
              </w:rPr>
              <w:t xml:space="preserve"> </w:t>
            </w:r>
            <w:r w:rsidRPr="003D3145">
              <w:rPr>
                <w:rFonts w:ascii="Times New Roman" w:hAnsi="Times New Roman" w:cs="Times New Roman"/>
                <w:spacing w:val="-2"/>
                <w:w w:val="110"/>
                <w:sz w:val="24"/>
              </w:rPr>
              <w:t xml:space="preserve">жағдайда </w:t>
            </w:r>
            <w:r w:rsidRPr="003D3145">
              <w:rPr>
                <w:rFonts w:ascii="Times New Roman" w:hAnsi="Times New Roman" w:cs="Times New Roman"/>
                <w:w w:val="110"/>
                <w:sz w:val="24"/>
              </w:rPr>
              <w:t xml:space="preserve">көрсетіледі) (Әлеуетті өнім берушінің </w:t>
            </w:r>
            <w:r w:rsidRPr="003D3145">
              <w:rPr>
                <w:rFonts w:ascii="Times New Roman" w:hAnsi="Times New Roman" w:cs="Times New Roman"/>
                <w:spacing w:val="-2"/>
                <w:w w:val="110"/>
                <w:sz w:val="24"/>
              </w:rPr>
              <w:t xml:space="preserve">көрсетілген </w:t>
            </w:r>
            <w:r w:rsidRPr="003D3145">
              <w:rPr>
                <w:rFonts w:ascii="Times New Roman" w:hAnsi="Times New Roman" w:cs="Times New Roman"/>
                <w:bCs/>
                <w:color w:val="000000"/>
                <w:sz w:val="24"/>
                <w:lang w:val="kk" w:eastAsia="ru-RU"/>
              </w:rPr>
              <w:t>мәліметтерді</w:t>
            </w:r>
            <w:r w:rsidRPr="003D3145">
              <w:rPr>
                <w:rFonts w:ascii="Times New Roman" w:hAnsi="Times New Roman" w:cs="Times New Roman"/>
                <w:spacing w:val="-2"/>
                <w:w w:val="110"/>
                <w:sz w:val="24"/>
              </w:rPr>
              <w:t xml:space="preserve"> </w:t>
            </w:r>
            <w:r w:rsidRPr="003D3145">
              <w:rPr>
                <w:rFonts w:ascii="Times New Roman" w:hAnsi="Times New Roman" w:cs="Times New Roman"/>
                <w:w w:val="110"/>
                <w:sz w:val="24"/>
              </w:rPr>
              <w:t xml:space="preserve">көрсетпегені және ұсынбағаны үшін бас тартуына жол </w:t>
            </w:r>
            <w:r w:rsidRPr="003D3145">
              <w:rPr>
                <w:rFonts w:ascii="Times New Roman" w:hAnsi="Times New Roman" w:cs="Times New Roman"/>
                <w:spacing w:val="-2"/>
                <w:w w:val="110"/>
                <w:sz w:val="24"/>
              </w:rPr>
              <w:t>берілмейді)</w:t>
            </w:r>
          </w:p>
        </w:tc>
        <w:tc>
          <w:tcPr>
            <w:tcW w:w="7133" w:type="dxa"/>
          </w:tcPr>
          <w:p w14:paraId="51DDEF1D" w14:textId="77777777" w:rsidR="00F170EB" w:rsidRPr="00F170EB" w:rsidRDefault="00F170EB" w:rsidP="00F170EB">
            <w:pPr>
              <w:pStyle w:val="TableParagraph"/>
              <w:jc w:val="both"/>
              <w:rPr>
                <w:rFonts w:ascii="Times New Roman" w:hAnsi="Times New Roman" w:cs="Times New Roman"/>
                <w:sz w:val="20"/>
              </w:rPr>
            </w:pPr>
            <w:r w:rsidRPr="00F170EB">
              <w:rPr>
                <w:rFonts w:ascii="Times New Roman" w:hAnsi="Times New Roman" w:cs="Times New Roman"/>
                <w:sz w:val="20"/>
              </w:rPr>
              <w:t>Әлеуетті жеткізуші конкурсқа ұсыныс берген кезде мына құжаттарды ұсынуға міндетті:</w:t>
            </w:r>
          </w:p>
          <w:p w14:paraId="4A2B1063" w14:textId="562EE553" w:rsidR="00F170EB" w:rsidRPr="00F170EB" w:rsidRDefault="00F170EB" w:rsidP="00F170EB">
            <w:pPr>
              <w:pStyle w:val="TableParagraph"/>
              <w:jc w:val="both"/>
              <w:rPr>
                <w:rFonts w:ascii="Times New Roman" w:hAnsi="Times New Roman" w:cs="Times New Roman"/>
                <w:sz w:val="20"/>
              </w:rPr>
            </w:pPr>
            <w:r w:rsidRPr="00F170EB">
              <w:rPr>
                <w:rFonts w:ascii="Times New Roman" w:hAnsi="Times New Roman" w:cs="Times New Roman"/>
                <w:sz w:val="20"/>
              </w:rPr>
              <w:t>Жабдықты жеткізуші өндірушіден алған хаттың көшірмесі, онда әлеуетті жеткізушінің Қазақстан Республикасының аумағында жабдықты жеткізу құқығы расталған болуы керек. Хатта конкурс нөмірі және Тапсырыс берушінің атауы көрсетілуі қажет.</w:t>
            </w:r>
          </w:p>
          <w:p w14:paraId="347F3204" w14:textId="71209289" w:rsidR="00C7024D" w:rsidRPr="00F170EB" w:rsidRDefault="00F170EB" w:rsidP="00F170EB">
            <w:pPr>
              <w:pStyle w:val="TableParagraph"/>
              <w:jc w:val="both"/>
              <w:rPr>
                <w:rFonts w:ascii="Times New Roman"/>
                <w:sz w:val="20"/>
              </w:rPr>
            </w:pPr>
            <w:r w:rsidRPr="00F170EB">
              <w:rPr>
                <w:rFonts w:ascii="Times New Roman" w:hAnsi="Times New Roman" w:cs="Times New Roman"/>
                <w:sz w:val="20"/>
              </w:rPr>
              <w:t>Конкурсқа ұсынылған жабдықтың техникалық сипаттамасын толық көрсетуі тиіс. Бұл сипаттама ұсынылатын жабдықтың моделін және өнім коды (part number) көрсетуі керек, сондай-ақ ақпаратты өндірушінің ресми интернет-ресурсында сәйкестендіру мүмкіндігі болуы қажет.</w:t>
            </w:r>
          </w:p>
        </w:tc>
      </w:tr>
    </w:tbl>
    <w:p w14:paraId="1F186DE9" w14:textId="77777777" w:rsidR="00B73F7D" w:rsidRDefault="00B73F7D">
      <w:pPr>
        <w:spacing w:before="5"/>
        <w:rPr>
          <w:b/>
          <w:sz w:val="2"/>
        </w:rPr>
      </w:pPr>
    </w:p>
    <w:p w14:paraId="1DFAE3DA" w14:textId="77777777" w:rsidR="00B73F7D" w:rsidRDefault="00B73F7D">
      <w:pPr>
        <w:pStyle w:val="TableParagraph"/>
        <w:rPr>
          <w:rFonts w:ascii="Times New Roman"/>
          <w:sz w:val="20"/>
        </w:rPr>
        <w:sectPr w:rsidR="00B73F7D">
          <w:pgSz w:w="11910" w:h="16840"/>
          <w:pgMar w:top="860" w:right="708" w:bottom="280" w:left="850" w:header="720" w:footer="720" w:gutter="0"/>
          <w:cols w:space="720"/>
        </w:sectPr>
      </w:pPr>
    </w:p>
    <w:p w14:paraId="7683D683" w14:textId="77777777" w:rsidR="003D3145" w:rsidRPr="00992C84" w:rsidRDefault="003D3145" w:rsidP="00992C84">
      <w:pPr>
        <w:autoSpaceDE/>
        <w:autoSpaceDN/>
        <w:ind w:right="141"/>
        <w:jc w:val="right"/>
        <w:rPr>
          <w:rFonts w:ascii="Times New Roman" w:hAnsi="Times New Roman" w:cs="Times New Roman"/>
          <w:sz w:val="24"/>
          <w:lang w:val="ru-RU" w:eastAsia="ru-RU"/>
        </w:rPr>
      </w:pPr>
      <w:r w:rsidRPr="00992C84">
        <w:rPr>
          <w:rFonts w:ascii="Times New Roman" w:hAnsi="Times New Roman" w:cs="Times New Roman"/>
          <w:sz w:val="24"/>
          <w:lang w:val="kk" w:eastAsia="ru-RU"/>
        </w:rPr>
        <w:lastRenderedPageBreak/>
        <w:t xml:space="preserve">Приложение 15 к </w:t>
      </w:r>
    </w:p>
    <w:p w14:paraId="3D03EF39" w14:textId="3AC95A66" w:rsidR="00B73F7D" w:rsidRPr="00992C84" w:rsidRDefault="003D3145" w:rsidP="00992C84">
      <w:pPr>
        <w:autoSpaceDE/>
        <w:autoSpaceDN/>
        <w:ind w:right="141"/>
        <w:jc w:val="right"/>
        <w:rPr>
          <w:rFonts w:ascii="Times New Roman" w:hAnsi="Times New Roman" w:cs="Times New Roman"/>
          <w:sz w:val="24"/>
          <w:lang w:val="kk" w:eastAsia="ru-RU"/>
        </w:rPr>
      </w:pPr>
      <w:r w:rsidRPr="00992C84">
        <w:rPr>
          <w:rFonts w:ascii="Times New Roman" w:hAnsi="Times New Roman" w:cs="Times New Roman"/>
          <w:sz w:val="24"/>
          <w:lang w:val="kk" w:eastAsia="ru-RU"/>
        </w:rPr>
        <w:t>конкурсной документации</w:t>
      </w:r>
    </w:p>
    <w:p w14:paraId="5AFD2D0E" w14:textId="77777777" w:rsidR="00B73F7D" w:rsidRPr="003D3145" w:rsidRDefault="00B73F7D" w:rsidP="003D3145">
      <w:pPr>
        <w:autoSpaceDE/>
        <w:autoSpaceDN/>
        <w:spacing w:before="82"/>
        <w:ind w:right="141"/>
        <w:rPr>
          <w:rFonts w:ascii="Times New Roman" w:hAnsi="Times New Roman" w:cs="Times New Roman"/>
          <w:lang w:val="kk" w:eastAsia="ru-RU"/>
        </w:rPr>
      </w:pPr>
    </w:p>
    <w:p w14:paraId="7B2CD4F2" w14:textId="77777777" w:rsidR="00B73F7D" w:rsidRPr="003D3145" w:rsidRDefault="00B73F7D" w:rsidP="003D3145">
      <w:pPr>
        <w:autoSpaceDE/>
        <w:autoSpaceDN/>
        <w:spacing w:before="82"/>
        <w:ind w:right="141"/>
        <w:rPr>
          <w:rFonts w:ascii="Times New Roman" w:hAnsi="Times New Roman" w:cs="Times New Roman"/>
          <w:lang w:val="kk" w:eastAsia="ru-RU"/>
        </w:rPr>
      </w:pPr>
    </w:p>
    <w:p w14:paraId="01F23457" w14:textId="77777777" w:rsidR="00B73F7D" w:rsidRPr="003D3145" w:rsidRDefault="00B73F7D" w:rsidP="003D3145">
      <w:pPr>
        <w:autoSpaceDE/>
        <w:autoSpaceDN/>
        <w:spacing w:before="82"/>
        <w:ind w:right="141"/>
        <w:rPr>
          <w:rFonts w:ascii="Times New Roman" w:hAnsi="Times New Roman" w:cs="Times New Roman"/>
          <w:lang w:val="kk" w:eastAsia="ru-RU"/>
        </w:rPr>
      </w:pPr>
    </w:p>
    <w:p w14:paraId="43CE9ACA" w14:textId="77777777" w:rsidR="00B73F7D" w:rsidRPr="00512005" w:rsidRDefault="003D3145" w:rsidP="00512005">
      <w:pPr>
        <w:autoSpaceDE/>
        <w:autoSpaceDN/>
        <w:ind w:right="141"/>
        <w:jc w:val="center"/>
        <w:rPr>
          <w:rFonts w:ascii="Times New Roman" w:hAnsi="Times New Roman" w:cs="Times New Roman"/>
          <w:b/>
          <w:sz w:val="24"/>
          <w:szCs w:val="24"/>
          <w:lang w:val="kk" w:eastAsia="ru-RU"/>
        </w:rPr>
      </w:pPr>
      <w:r w:rsidRPr="00512005">
        <w:rPr>
          <w:rFonts w:ascii="Times New Roman" w:hAnsi="Times New Roman" w:cs="Times New Roman"/>
          <w:b/>
          <w:sz w:val="24"/>
          <w:szCs w:val="24"/>
          <w:lang w:val="kk" w:eastAsia="ru-RU"/>
        </w:rPr>
        <w:t>Техническая спецификация</w:t>
      </w:r>
    </w:p>
    <w:p w14:paraId="599DD558" w14:textId="77777777" w:rsidR="003D3145" w:rsidRPr="00512005" w:rsidRDefault="003D3145" w:rsidP="00512005">
      <w:pPr>
        <w:autoSpaceDE/>
        <w:autoSpaceDN/>
        <w:ind w:right="141"/>
        <w:jc w:val="center"/>
        <w:rPr>
          <w:rFonts w:ascii="Times New Roman" w:hAnsi="Times New Roman" w:cs="Times New Roman"/>
          <w:b/>
          <w:sz w:val="24"/>
          <w:szCs w:val="24"/>
          <w:lang w:val="ru-RU" w:eastAsia="ru-RU"/>
        </w:rPr>
      </w:pPr>
      <w:r w:rsidRPr="00512005">
        <w:rPr>
          <w:rFonts w:ascii="Times New Roman" w:hAnsi="Times New Roman" w:cs="Times New Roman"/>
          <w:b/>
          <w:sz w:val="24"/>
          <w:szCs w:val="24"/>
          <w:lang w:val="kk" w:eastAsia="ru-RU"/>
        </w:rPr>
        <w:t xml:space="preserve">закупаемых работ, не связанных со строительно-монтажными работами </w:t>
      </w:r>
    </w:p>
    <w:p w14:paraId="6814FF2A" w14:textId="170E6617" w:rsidR="00B73F7D" w:rsidRPr="00F170EB" w:rsidRDefault="003D3145" w:rsidP="00512005">
      <w:pPr>
        <w:autoSpaceDE/>
        <w:autoSpaceDN/>
        <w:ind w:right="141"/>
        <w:jc w:val="center"/>
        <w:rPr>
          <w:rFonts w:ascii="Times New Roman" w:hAnsi="Times New Roman" w:cs="Times New Roman"/>
          <w:b/>
          <w:sz w:val="24"/>
          <w:szCs w:val="24"/>
          <w:lang w:val="ru-RU" w:eastAsia="ru-RU"/>
        </w:rPr>
      </w:pPr>
      <w:r w:rsidRPr="00512005">
        <w:rPr>
          <w:rFonts w:ascii="Times New Roman" w:hAnsi="Times New Roman" w:cs="Times New Roman"/>
          <w:b/>
          <w:sz w:val="24"/>
          <w:szCs w:val="24"/>
          <w:lang w:val="kk" w:eastAsia="ru-RU"/>
        </w:rPr>
        <w:t>(заполняется заказчиком)</w:t>
      </w:r>
    </w:p>
    <w:p w14:paraId="00B12765" w14:textId="77777777" w:rsidR="00512005" w:rsidRPr="00F170EB" w:rsidRDefault="00512005" w:rsidP="00512005">
      <w:pPr>
        <w:autoSpaceDE/>
        <w:autoSpaceDN/>
        <w:ind w:right="141"/>
        <w:jc w:val="center"/>
        <w:rPr>
          <w:rFonts w:ascii="Times New Roman" w:hAnsi="Times New Roman" w:cs="Times New Roman"/>
          <w:b/>
          <w:sz w:val="24"/>
          <w:szCs w:val="24"/>
          <w:lang w:val="ru-RU" w:eastAsia="ru-RU"/>
        </w:rPr>
      </w:pPr>
    </w:p>
    <w:p w14:paraId="0C1303A4" w14:textId="77777777" w:rsidR="00512005" w:rsidRPr="00512005" w:rsidRDefault="00512005" w:rsidP="00512005">
      <w:pPr>
        <w:ind w:firstLine="397"/>
        <w:jc w:val="both"/>
        <w:rPr>
          <w:rFonts w:ascii="Times New Roman" w:hAnsi="Times New Roman" w:cs="Times New Roman"/>
          <w:sz w:val="24"/>
        </w:rPr>
      </w:pPr>
      <w:r w:rsidRPr="00512005">
        <w:rPr>
          <w:rStyle w:val="s0"/>
          <w:sz w:val="24"/>
        </w:rPr>
        <w:t xml:space="preserve">Наименование заказчика </w:t>
      </w:r>
      <w:r w:rsidRPr="00512005">
        <w:rPr>
          <w:rFonts w:ascii="Times New Roman" w:eastAsiaTheme="minorHAnsi" w:hAnsi="Times New Roman" w:cs="Times New Roman"/>
          <w:sz w:val="24"/>
        </w:rPr>
        <w:t>Акционерное общество "Казтелерадио"</w:t>
      </w:r>
    </w:p>
    <w:p w14:paraId="507F59B5" w14:textId="77777777" w:rsidR="00512005" w:rsidRPr="00512005" w:rsidRDefault="00512005" w:rsidP="00512005">
      <w:pPr>
        <w:ind w:firstLine="397"/>
        <w:jc w:val="both"/>
        <w:rPr>
          <w:rFonts w:ascii="Times New Roman" w:hAnsi="Times New Roman" w:cs="Times New Roman"/>
          <w:sz w:val="24"/>
        </w:rPr>
      </w:pPr>
      <w:r w:rsidRPr="00512005">
        <w:rPr>
          <w:rStyle w:val="s0"/>
          <w:sz w:val="24"/>
        </w:rPr>
        <w:t xml:space="preserve">Наименование организатора </w:t>
      </w:r>
      <w:r w:rsidRPr="00512005">
        <w:rPr>
          <w:rFonts w:ascii="Times New Roman" w:eastAsiaTheme="minorHAnsi" w:hAnsi="Times New Roman" w:cs="Times New Roman"/>
          <w:sz w:val="24"/>
        </w:rPr>
        <w:t>Акционерное общество "Казтелерадио"</w:t>
      </w:r>
    </w:p>
    <w:p w14:paraId="40A15842" w14:textId="77777777" w:rsidR="00512005" w:rsidRPr="00512005" w:rsidRDefault="00512005" w:rsidP="00512005">
      <w:pPr>
        <w:ind w:firstLine="397"/>
        <w:jc w:val="both"/>
        <w:rPr>
          <w:rFonts w:ascii="Times New Roman" w:hAnsi="Times New Roman" w:cs="Times New Roman"/>
          <w:sz w:val="24"/>
        </w:rPr>
      </w:pPr>
      <w:r w:rsidRPr="00512005">
        <w:rPr>
          <w:rStyle w:val="s0"/>
          <w:sz w:val="24"/>
        </w:rPr>
        <w:t>№ конкурса _____________________________________</w:t>
      </w:r>
    </w:p>
    <w:p w14:paraId="08C3BE36" w14:textId="44E63D22" w:rsidR="00512005" w:rsidRPr="00512005" w:rsidRDefault="00512005" w:rsidP="00512005">
      <w:pPr>
        <w:ind w:firstLine="397"/>
        <w:jc w:val="both"/>
        <w:rPr>
          <w:rFonts w:ascii="Times New Roman" w:hAnsi="Times New Roman" w:cs="Times New Roman"/>
          <w:sz w:val="24"/>
        </w:rPr>
      </w:pPr>
      <w:r w:rsidRPr="00512005">
        <w:rPr>
          <w:rStyle w:val="s0"/>
          <w:sz w:val="24"/>
        </w:rPr>
        <w:t xml:space="preserve">Наименование конкурса </w:t>
      </w:r>
    </w:p>
    <w:p w14:paraId="5864D61D" w14:textId="77777777" w:rsidR="00512005" w:rsidRPr="00512005" w:rsidRDefault="00512005" w:rsidP="00512005">
      <w:pPr>
        <w:ind w:firstLine="397"/>
        <w:jc w:val="both"/>
        <w:rPr>
          <w:rFonts w:ascii="Times New Roman" w:hAnsi="Times New Roman" w:cs="Times New Roman"/>
          <w:sz w:val="24"/>
        </w:rPr>
      </w:pPr>
      <w:r w:rsidRPr="00512005">
        <w:rPr>
          <w:rStyle w:val="s0"/>
          <w:sz w:val="24"/>
        </w:rPr>
        <w:t>№ лота _________________________________________</w:t>
      </w:r>
    </w:p>
    <w:p w14:paraId="088DDF8E" w14:textId="1C24A54D" w:rsidR="00B73F7D" w:rsidRPr="00512005" w:rsidRDefault="00512005" w:rsidP="00512005">
      <w:pPr>
        <w:ind w:firstLine="397"/>
        <w:jc w:val="both"/>
        <w:rPr>
          <w:rFonts w:ascii="Times New Roman" w:hAnsi="Times New Roman" w:cs="Times New Roman"/>
          <w:sz w:val="24"/>
          <w:lang w:val="kk" w:eastAsia="ru-RU"/>
        </w:rPr>
      </w:pPr>
      <w:r w:rsidRPr="00512005">
        <w:rPr>
          <w:rStyle w:val="s0"/>
          <w:sz w:val="24"/>
        </w:rPr>
        <w:t xml:space="preserve">Наименование лота </w:t>
      </w:r>
      <w:r w:rsidRPr="00512005">
        <w:rPr>
          <w:rFonts w:ascii="Times New Roman" w:eastAsiaTheme="minorHAnsi" w:hAnsi="Times New Roman" w:cs="Times New Roman"/>
          <w:sz w:val="24"/>
        </w:rPr>
        <w:t>Модернизация корпоративной сети в филиале "Алматинский"</w:t>
      </w:r>
    </w:p>
    <w:p w14:paraId="45C5F046" w14:textId="77777777" w:rsidR="00B73F7D" w:rsidRPr="003D3145" w:rsidRDefault="00B73F7D" w:rsidP="003D3145">
      <w:pPr>
        <w:autoSpaceDE/>
        <w:autoSpaceDN/>
        <w:spacing w:before="82"/>
        <w:ind w:right="141"/>
        <w:rPr>
          <w:rFonts w:ascii="Times New Roman" w:hAnsi="Times New Roman" w:cs="Times New Roman"/>
          <w:lang w:val="kk" w:eastAsia="ru-RU"/>
        </w:rPr>
      </w:pPr>
    </w:p>
    <w:tbl>
      <w:tblPr>
        <w:tblStyle w:val="TableNormal"/>
        <w:tblW w:w="0" w:type="auto"/>
        <w:tblInd w:w="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7"/>
        <w:gridCol w:w="3060"/>
        <w:gridCol w:w="7133"/>
      </w:tblGrid>
      <w:tr w:rsidR="00B73F7D" w:rsidRPr="003D3145" w14:paraId="737B8E82" w14:textId="77777777" w:rsidTr="00512005">
        <w:trPr>
          <w:gridBefore w:val="1"/>
          <w:wBefore w:w="7" w:type="dxa"/>
          <w:trHeight w:val="828"/>
        </w:trPr>
        <w:tc>
          <w:tcPr>
            <w:tcW w:w="3060" w:type="dxa"/>
          </w:tcPr>
          <w:p w14:paraId="69AB4FD2"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Наименование кода Единого номенклатурного справочника товаров, работ, услуг:</w:t>
            </w:r>
          </w:p>
        </w:tc>
        <w:tc>
          <w:tcPr>
            <w:tcW w:w="7133" w:type="dxa"/>
          </w:tcPr>
          <w:p w14:paraId="6C221B3B" w14:textId="54A990C1"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766C3D40" w14:textId="77777777" w:rsidTr="00512005">
        <w:trPr>
          <w:gridBefore w:val="1"/>
          <w:wBefore w:w="7" w:type="dxa"/>
          <w:trHeight w:val="401"/>
        </w:trPr>
        <w:tc>
          <w:tcPr>
            <w:tcW w:w="3060" w:type="dxa"/>
          </w:tcPr>
          <w:p w14:paraId="6616F69A"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Наименование работы:</w:t>
            </w:r>
          </w:p>
        </w:tc>
        <w:tc>
          <w:tcPr>
            <w:tcW w:w="7133" w:type="dxa"/>
          </w:tcPr>
          <w:p w14:paraId="19FF6902" w14:textId="08231DE6"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5FEA0693" w14:textId="77777777" w:rsidTr="00512005">
        <w:trPr>
          <w:gridBefore w:val="1"/>
          <w:wBefore w:w="7" w:type="dxa"/>
          <w:trHeight w:val="341"/>
        </w:trPr>
        <w:tc>
          <w:tcPr>
            <w:tcW w:w="3060" w:type="dxa"/>
          </w:tcPr>
          <w:p w14:paraId="3176C40D"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Единица измерения:</w:t>
            </w:r>
          </w:p>
        </w:tc>
        <w:tc>
          <w:tcPr>
            <w:tcW w:w="7133" w:type="dxa"/>
          </w:tcPr>
          <w:p w14:paraId="344BEDAE" w14:textId="463EB59B"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3A46B346" w14:textId="77777777" w:rsidTr="00512005">
        <w:trPr>
          <w:gridBefore w:val="1"/>
          <w:wBefore w:w="7" w:type="dxa"/>
          <w:trHeight w:val="341"/>
        </w:trPr>
        <w:tc>
          <w:tcPr>
            <w:tcW w:w="3060" w:type="dxa"/>
          </w:tcPr>
          <w:p w14:paraId="300B117E"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Количество (объем):</w:t>
            </w:r>
          </w:p>
        </w:tc>
        <w:tc>
          <w:tcPr>
            <w:tcW w:w="7133" w:type="dxa"/>
          </w:tcPr>
          <w:p w14:paraId="33AACB51" w14:textId="6EC9C5DC"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0CEA709A" w14:textId="77777777" w:rsidTr="00512005">
        <w:trPr>
          <w:gridBefore w:val="1"/>
          <w:wBefore w:w="7" w:type="dxa"/>
          <w:trHeight w:val="863"/>
        </w:trPr>
        <w:tc>
          <w:tcPr>
            <w:tcW w:w="3060" w:type="dxa"/>
          </w:tcPr>
          <w:p w14:paraId="45585DE5"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Цена за единицу, без учета налога на добавленную стоимость:</w:t>
            </w:r>
          </w:p>
        </w:tc>
        <w:tc>
          <w:tcPr>
            <w:tcW w:w="7133" w:type="dxa"/>
          </w:tcPr>
          <w:p w14:paraId="6A16EF62" w14:textId="53817D20"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234C985A" w14:textId="77777777" w:rsidTr="00512005">
        <w:trPr>
          <w:gridBefore w:val="1"/>
          <w:wBefore w:w="7" w:type="dxa"/>
          <w:trHeight w:val="849"/>
        </w:trPr>
        <w:tc>
          <w:tcPr>
            <w:tcW w:w="3060" w:type="dxa"/>
          </w:tcPr>
          <w:p w14:paraId="18EE69F0"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Общая сумма, выделенная для закупки, без учета налога на добавленную стоимость:</w:t>
            </w:r>
          </w:p>
        </w:tc>
        <w:tc>
          <w:tcPr>
            <w:tcW w:w="7133" w:type="dxa"/>
          </w:tcPr>
          <w:p w14:paraId="0D62D330" w14:textId="29AA210C"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4154C8D4" w14:textId="77777777" w:rsidTr="00512005">
        <w:trPr>
          <w:gridBefore w:val="1"/>
          <w:wBefore w:w="7" w:type="dxa"/>
          <w:trHeight w:val="303"/>
        </w:trPr>
        <w:tc>
          <w:tcPr>
            <w:tcW w:w="3060" w:type="dxa"/>
          </w:tcPr>
          <w:p w14:paraId="4C7D8C36"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Срок выполнения работы:</w:t>
            </w:r>
          </w:p>
        </w:tc>
        <w:tc>
          <w:tcPr>
            <w:tcW w:w="7133" w:type="dxa"/>
          </w:tcPr>
          <w:p w14:paraId="0778D374" w14:textId="4DB87EDC"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48016BBD" w14:textId="77777777" w:rsidTr="00512005">
        <w:trPr>
          <w:gridBefore w:val="1"/>
          <w:wBefore w:w="7" w:type="dxa"/>
          <w:trHeight w:val="397"/>
        </w:trPr>
        <w:tc>
          <w:tcPr>
            <w:tcW w:w="3060" w:type="dxa"/>
          </w:tcPr>
          <w:p w14:paraId="6CA955FD"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Размер авансового платежа *:</w:t>
            </w:r>
          </w:p>
        </w:tc>
        <w:tc>
          <w:tcPr>
            <w:tcW w:w="7133" w:type="dxa"/>
          </w:tcPr>
          <w:p w14:paraId="3754B71C" w14:textId="39E7942A"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2AA62CEE" w14:textId="77777777" w:rsidTr="00512005">
        <w:trPr>
          <w:gridBefore w:val="1"/>
          <w:wBefore w:w="7" w:type="dxa"/>
          <w:trHeight w:val="349"/>
        </w:trPr>
        <w:tc>
          <w:tcPr>
            <w:tcW w:w="3060" w:type="dxa"/>
          </w:tcPr>
          <w:p w14:paraId="798EFED5"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Гарантийный срок (в месяцах)</w:t>
            </w:r>
          </w:p>
        </w:tc>
        <w:tc>
          <w:tcPr>
            <w:tcW w:w="7133" w:type="dxa"/>
          </w:tcPr>
          <w:p w14:paraId="7DD33506" w14:textId="042BEBB9" w:rsidR="00B73F7D" w:rsidRPr="003D3145" w:rsidRDefault="00B73F7D" w:rsidP="003D3145">
            <w:pPr>
              <w:autoSpaceDE/>
              <w:autoSpaceDN/>
              <w:spacing w:before="82"/>
              <w:ind w:right="141"/>
              <w:rPr>
                <w:rFonts w:ascii="Times New Roman" w:hAnsi="Times New Roman" w:cs="Times New Roman"/>
                <w:lang w:val="kk" w:eastAsia="ru-RU"/>
              </w:rPr>
            </w:pPr>
          </w:p>
        </w:tc>
      </w:tr>
      <w:tr w:rsidR="00B73F7D" w:rsidRPr="003D3145" w14:paraId="78E6912C" w14:textId="77777777" w:rsidTr="00992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3067" w:type="dxa"/>
            <w:gridSpan w:val="2"/>
          </w:tcPr>
          <w:p w14:paraId="6A4C2968" w14:textId="77777777" w:rsidR="00B73F7D" w:rsidRPr="00992C84" w:rsidRDefault="003D3145" w:rsidP="003D3145">
            <w:pPr>
              <w:autoSpaceDE/>
              <w:autoSpaceDN/>
              <w:spacing w:before="82"/>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t>Описание требуемых характеристик, параметров и иных исходных данных</w:t>
            </w:r>
          </w:p>
        </w:tc>
        <w:tc>
          <w:tcPr>
            <w:tcW w:w="7133" w:type="dxa"/>
          </w:tcPr>
          <w:p w14:paraId="0EA76C5E" w14:textId="77777777" w:rsidR="00C7024D" w:rsidRPr="00992C84" w:rsidRDefault="00C7024D" w:rsidP="00512005">
            <w:pPr>
              <w:tabs>
                <w:tab w:val="left" w:pos="335"/>
              </w:tabs>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1.</w:t>
            </w:r>
            <w:r w:rsidRPr="00992C84">
              <w:rPr>
                <w:rFonts w:ascii="Times New Roman" w:hAnsi="Times New Roman" w:cs="Times New Roman"/>
                <w:b/>
                <w:sz w:val="20"/>
                <w:szCs w:val="20"/>
                <w:lang w:val="kk" w:eastAsia="ru-RU"/>
              </w:rPr>
              <w:tab/>
              <w:t>Описание и требуемые функциональные, технические, качественные и эксплуатационные характеристики</w:t>
            </w:r>
          </w:p>
          <w:p w14:paraId="47F51908"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1.1.</w:t>
            </w:r>
            <w:r w:rsidRPr="00992C84">
              <w:rPr>
                <w:rFonts w:ascii="Times New Roman" w:hAnsi="Times New Roman" w:cs="Times New Roman"/>
                <w:sz w:val="20"/>
                <w:szCs w:val="20"/>
                <w:lang w:val="kk" w:eastAsia="ru-RU"/>
              </w:rPr>
              <w:tab/>
              <w:t>Общие сведения</w:t>
            </w:r>
          </w:p>
          <w:p w14:paraId="1DFA392F" w14:textId="1BC42ECD" w:rsidR="00C7024D" w:rsidRPr="00992C84" w:rsidRDefault="00C7024D" w:rsidP="00FE01AD">
            <w:pPr>
              <w:autoSpaceDE/>
              <w:autoSpaceDN/>
              <w:ind w:right="141"/>
              <w:jc w:val="both"/>
              <w:rPr>
                <w:rFonts w:ascii="Times New Roman" w:hAnsi="Times New Roman" w:cs="Times New Roman"/>
                <w:sz w:val="20"/>
                <w:szCs w:val="20"/>
                <w:lang w:val="ru-RU" w:eastAsia="ru-RU"/>
              </w:rPr>
            </w:pPr>
            <w:r w:rsidRPr="00992C84">
              <w:rPr>
                <w:rFonts w:ascii="Times New Roman" w:hAnsi="Times New Roman" w:cs="Times New Roman"/>
                <w:sz w:val="20"/>
                <w:szCs w:val="20"/>
                <w:lang w:val="kk" w:eastAsia="ru-RU"/>
              </w:rPr>
              <w:t>1.1.1.</w:t>
            </w:r>
            <w:r w:rsidRPr="00992C84">
              <w:rPr>
                <w:rFonts w:ascii="Times New Roman" w:hAnsi="Times New Roman" w:cs="Times New Roman"/>
                <w:sz w:val="20"/>
                <w:szCs w:val="20"/>
                <w:lang w:val="kk" w:eastAsia="ru-RU"/>
              </w:rPr>
              <w:tab/>
              <w:t>Настоящая техническая спецификация (далее - ТС) описывает требования АО «Казтелерадио» (далее - Заказчик) к работам по модернизации корпоративной сети и замене существующего сетевого оборудования Заказчика «под ключ» (далее Работы)</w:t>
            </w:r>
            <w:r w:rsidR="00FE01AD" w:rsidRPr="00992C84">
              <w:rPr>
                <w:rFonts w:ascii="Times New Roman" w:hAnsi="Times New Roman" w:cs="Times New Roman"/>
                <w:sz w:val="20"/>
                <w:szCs w:val="20"/>
                <w:lang w:val="ru-RU" w:eastAsia="ru-RU"/>
              </w:rPr>
              <w:t>.</w:t>
            </w:r>
          </w:p>
          <w:p w14:paraId="23707C3E"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1.1.2.</w:t>
            </w:r>
            <w:r w:rsidRPr="00992C84">
              <w:rPr>
                <w:rFonts w:ascii="Times New Roman" w:hAnsi="Times New Roman" w:cs="Times New Roman"/>
                <w:sz w:val="20"/>
                <w:szCs w:val="20"/>
                <w:lang w:val="kk" w:eastAsia="ru-RU"/>
              </w:rPr>
              <w:tab/>
              <w:t>ТС определяет порядок и условия выполнения Работ, в том числе цели, задачи, принципы, ожидаемые результаты, сроки выполнения и иные требования. При возникновении каких-либо вопросов, спорных и иных моментов, интересы и понимание Заказчика являются первичными и основополагающими.</w:t>
            </w:r>
          </w:p>
          <w:p w14:paraId="2D5B2AE5" w14:textId="77777777" w:rsidR="00C7024D" w:rsidRPr="00992C84" w:rsidRDefault="00C7024D" w:rsidP="00FE01AD">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1.1.3.</w:t>
            </w:r>
            <w:r w:rsidRPr="00992C84">
              <w:rPr>
                <w:rFonts w:ascii="Times New Roman" w:hAnsi="Times New Roman" w:cs="Times New Roman"/>
                <w:b/>
                <w:sz w:val="20"/>
                <w:szCs w:val="20"/>
                <w:lang w:val="kk" w:eastAsia="ru-RU"/>
              </w:rPr>
              <w:tab/>
              <w:t>Нормативные документы к работам по модернизации</w:t>
            </w:r>
          </w:p>
          <w:p w14:paraId="1D895AE6" w14:textId="77777777" w:rsidR="00C7024D" w:rsidRPr="00992C84" w:rsidRDefault="00C7024D" w:rsidP="00FE01AD">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p w14:paraId="3970FCE0" w14:textId="77777777" w:rsidR="00C7024D" w:rsidRPr="00992C84" w:rsidRDefault="00C7024D" w:rsidP="00FE01AD">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СТ РК ISO/IEC 27001-2023 «Информационная безопасность, кибербезопасность и защита конфиденциальности. Системы менеджмента информационной безопасности. Требования».</w:t>
            </w:r>
          </w:p>
          <w:p w14:paraId="3EA1F69D" w14:textId="77777777" w:rsidR="00C7024D" w:rsidRPr="00992C84" w:rsidRDefault="00C7024D" w:rsidP="00FE01AD">
            <w:pPr>
              <w:tabs>
                <w:tab w:val="left" w:pos="443"/>
              </w:tabs>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2.</w:t>
            </w:r>
            <w:r w:rsidRPr="00992C84">
              <w:rPr>
                <w:rFonts w:ascii="Times New Roman" w:hAnsi="Times New Roman" w:cs="Times New Roman"/>
                <w:b/>
                <w:sz w:val="20"/>
                <w:szCs w:val="20"/>
                <w:lang w:val="kk" w:eastAsia="ru-RU"/>
              </w:rPr>
              <w:tab/>
              <w:t>Область предоставления и сроки выполнения Работ</w:t>
            </w:r>
          </w:p>
          <w:p w14:paraId="667ECBAF" w14:textId="6406A321"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2.1.</w:t>
            </w:r>
            <w:r w:rsidRPr="00992C84">
              <w:rPr>
                <w:rFonts w:ascii="Times New Roman" w:hAnsi="Times New Roman" w:cs="Times New Roman"/>
                <w:sz w:val="20"/>
                <w:szCs w:val="20"/>
                <w:lang w:val="kk" w:eastAsia="ru-RU"/>
              </w:rPr>
              <w:tab/>
              <w:t xml:space="preserve">Работы должны быть выполнены в срок не более </w:t>
            </w:r>
            <w:r w:rsidR="00512005" w:rsidRPr="00992C84">
              <w:rPr>
                <w:rFonts w:ascii="Times New Roman" w:hAnsi="Times New Roman" w:cs="Times New Roman"/>
                <w:sz w:val="20"/>
                <w:szCs w:val="20"/>
                <w:lang w:val="ru-RU" w:eastAsia="ru-RU"/>
              </w:rPr>
              <w:t>120</w:t>
            </w:r>
            <w:r w:rsidRPr="00992C84">
              <w:rPr>
                <w:rFonts w:ascii="Times New Roman" w:hAnsi="Times New Roman" w:cs="Times New Roman"/>
                <w:sz w:val="20"/>
                <w:szCs w:val="20"/>
                <w:lang w:val="kk" w:eastAsia="ru-RU"/>
              </w:rPr>
              <w:t xml:space="preserve"> календарных дней </w:t>
            </w:r>
            <w:r w:rsidRPr="00992C84">
              <w:rPr>
                <w:rFonts w:ascii="Times New Roman" w:hAnsi="Times New Roman" w:cs="Times New Roman"/>
                <w:sz w:val="20"/>
                <w:szCs w:val="20"/>
                <w:lang w:val="kk" w:eastAsia="ru-RU"/>
              </w:rPr>
              <w:lastRenderedPageBreak/>
              <w:t>с даты подписания Договора.</w:t>
            </w:r>
          </w:p>
          <w:p w14:paraId="2958F2EF" w14:textId="524527E4"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2.2.</w:t>
            </w:r>
            <w:r w:rsidRPr="00992C84">
              <w:rPr>
                <w:rFonts w:ascii="Times New Roman" w:hAnsi="Times New Roman" w:cs="Times New Roman"/>
                <w:sz w:val="20"/>
                <w:szCs w:val="20"/>
                <w:lang w:val="kk" w:eastAsia="ru-RU"/>
              </w:rPr>
              <w:tab/>
              <w:t xml:space="preserve">Место выполнения Работ: </w:t>
            </w:r>
            <w:r w:rsidR="008164AA" w:rsidRPr="00992C84">
              <w:rPr>
                <w:rFonts w:ascii="Times New Roman" w:hAnsi="Times New Roman" w:cs="Times New Roman"/>
                <w:sz w:val="20"/>
                <w:szCs w:val="20"/>
                <w:lang w:val="kk" w:eastAsia="ru-RU"/>
              </w:rPr>
              <w:t>г.Алматы, ул. Ж. Омаровой, 35</w:t>
            </w:r>
          </w:p>
          <w:p w14:paraId="546C860D" w14:textId="77777777" w:rsidR="00C7024D" w:rsidRPr="00992C84" w:rsidRDefault="00C7024D" w:rsidP="00FE01AD">
            <w:pPr>
              <w:tabs>
                <w:tab w:val="left" w:pos="477"/>
              </w:tabs>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3.</w:t>
            </w:r>
            <w:r w:rsidRPr="00992C84">
              <w:rPr>
                <w:rFonts w:ascii="Times New Roman" w:hAnsi="Times New Roman" w:cs="Times New Roman"/>
                <w:b/>
                <w:sz w:val="20"/>
                <w:szCs w:val="20"/>
                <w:lang w:val="kk" w:eastAsia="ru-RU"/>
              </w:rPr>
              <w:tab/>
              <w:t>Термины, определения и принятые сокращения</w:t>
            </w:r>
          </w:p>
          <w:p w14:paraId="625F88A5"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АО «Казтелерадио» – Заказчик;</w:t>
            </w:r>
          </w:p>
          <w:p w14:paraId="060A1FAD"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Корпоративная сеть – это компьютерная сеть, принадлежащая организации или компании, предназначенная для обеспечения связи, обмена данными и ресурсами между сотрудниками, отделами и филиалами.</w:t>
            </w:r>
          </w:p>
          <w:p w14:paraId="4D6DDB61"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Коммутатор – устройство, предназначенное для соединения нескольких узлов компьютерной сети в пределах одного или нескольких сегментов сети.</w:t>
            </w:r>
          </w:p>
          <w:p w14:paraId="0A860689"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Ethernet — это набор технологий и стандартов (например, IEEE 802.3), которые описывают проводное подключение устройств к локальным сетям (LAN), обеспечивая их обмен данными через общие правила (протокол) и физическую проводку (кабель).</w:t>
            </w:r>
          </w:p>
          <w:p w14:paraId="52B577A1"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IPv4 (Internet Protocol version 4) – это четвертая версия интернет-протокола, используемая для идентификации устройств в сети и обеспечения их взаимодействия.</w:t>
            </w:r>
          </w:p>
          <w:p w14:paraId="16BB4EBB"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VLAN (аббр. от англ. Virtual Local Area Network) – виртуальная локальная компьютерная сеть.</w:t>
            </w:r>
          </w:p>
          <w:p w14:paraId="2AC81D59"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DHCP (Протокол динамической конфигурации узла) — это сетевой протокол, который автоматически назначает IP-адреса и другие сетевые параметры (такие как маска подсети и шлюз) устройствам, подключающимся к сети.</w:t>
            </w:r>
          </w:p>
          <w:p w14:paraId="5A1AA8C3"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NTP (Network Time Protocol) — это сетевой протокол, предназначенный для синхронизации времени обрудования, систем в сети.</w:t>
            </w:r>
          </w:p>
          <w:p w14:paraId="4BC91AFA"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Web GUI (Веб-графический интерфейс пользователя) — это графический интерфейс пользователя (GUI), который доступен и управляется через веб-браузер, позволяя пользователям взаимодействовать с программным обеспечением или устройством с помощью графических элементов (кнопок, меню, иконок) без установки отдельного приложения.</w:t>
            </w:r>
          </w:p>
          <w:p w14:paraId="7D1CD65D"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CLI (Command-Line Interface) или интерфейс командной строки — это текстовый интерфейс, который позволяет пользователям взаимодействовать с компьютером или программным обеспечением, вводя команды в виде текста, а не используя графические элементы, такие как кнопки и окна.</w:t>
            </w:r>
          </w:p>
          <w:p w14:paraId="56589D0D"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SNMP (Simple Network Management Protocol, простой протокол сетевого управления) — это стандартный протокол прикладного уровня, предназначенный для управления и мониторинга сетевых устройств, таких как маршрутизаторы, коммутаторы, серверы и принтеры.</w:t>
            </w:r>
          </w:p>
          <w:p w14:paraId="208DF1E3"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STP Spanning Tree Protocol (протокол остовного дерева) — сетевой протокол для предотвращения петель в Ethernet-сетях.</w:t>
            </w:r>
          </w:p>
          <w:p w14:paraId="0085561A"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IGMP (Internet Group Management Protocol) - это сетевой протокол, используемый для организации многоадресной рассылки (multicast) в сетях IPv4.</w:t>
            </w:r>
          </w:p>
          <w:p w14:paraId="1644E59C"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LLDP (Link Layer Discovery Protocol) — это стандартный протокол канального уровня (IEEE 802.1AB), который позволяет сетевым устройствам (коммутаторам, маршрутизаторам, IP-телефонам и др.) автоматически обнаруживать друг друга и обмениваться информацией о своих характеристиках, таких как системное имя, возможности, идентификатор порта.</w:t>
            </w:r>
          </w:p>
          <w:p w14:paraId="6C29540F"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OSPF (Open Shortest Path First) — это протокол динамической маршрутизации, который используется для обмена информацией о маршрутах между маршрутизаторами в пределах одной автономной системы.</w:t>
            </w:r>
          </w:p>
          <w:p w14:paraId="088AA63F"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QoS, или Quality of Service (Качество Обслуживания) — это технология, которая позволяет управлять сетевым трафиком, обеспечивая разные уровни приоритета для разных типов данных.</w:t>
            </w:r>
          </w:p>
          <w:p w14:paraId="4A187236" w14:textId="77777777" w:rsidR="00C7024D" w:rsidRPr="00992C84" w:rsidRDefault="00C7024D" w:rsidP="00FE01AD">
            <w:pPr>
              <w:pStyle w:val="a4"/>
              <w:numPr>
                <w:ilvl w:val="0"/>
                <w:numId w:val="8"/>
              </w:numPr>
              <w:tabs>
                <w:tab w:val="left" w:pos="278"/>
              </w:tabs>
              <w:autoSpaceDE/>
              <w:autoSpaceDN/>
              <w:ind w:left="0" w:right="141" w:firstLine="0"/>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Syslog — это стандартный протокол и система для отправки, регистрации и централизованного сбора сообщений о событиях (логов) в компьютерных сетях и операционных системах.</w:t>
            </w:r>
          </w:p>
          <w:p w14:paraId="26E26BB8" w14:textId="77777777" w:rsidR="00C7024D" w:rsidRPr="00992C84" w:rsidRDefault="00C7024D" w:rsidP="00ED5ECC">
            <w:pPr>
              <w:tabs>
                <w:tab w:val="left" w:pos="477"/>
              </w:tabs>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w:t>
            </w:r>
            <w:r w:rsidRPr="00992C84">
              <w:rPr>
                <w:rFonts w:ascii="Times New Roman" w:hAnsi="Times New Roman" w:cs="Times New Roman"/>
                <w:b/>
                <w:sz w:val="20"/>
                <w:szCs w:val="20"/>
                <w:lang w:val="kk" w:eastAsia="ru-RU"/>
              </w:rPr>
              <w:tab/>
              <w:t>Состав Работ</w:t>
            </w:r>
          </w:p>
          <w:p w14:paraId="574B2D1C" w14:textId="77777777" w:rsidR="00C7024D" w:rsidRPr="00992C84" w:rsidRDefault="00C7024D" w:rsidP="00ED5ECC">
            <w:pPr>
              <w:tabs>
                <w:tab w:val="left" w:pos="477"/>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4.1.</w:t>
            </w:r>
            <w:r w:rsidRPr="00992C84">
              <w:rPr>
                <w:rFonts w:ascii="Times New Roman" w:hAnsi="Times New Roman" w:cs="Times New Roman"/>
                <w:sz w:val="20"/>
                <w:szCs w:val="20"/>
                <w:lang w:val="kk" w:eastAsia="ru-RU"/>
              </w:rPr>
              <w:tab/>
              <w:t>В рамках проведения Работ предусмотрена поставка оборудования, необходимого для модернизации корпоративной сети Заказчика.</w:t>
            </w:r>
          </w:p>
          <w:p w14:paraId="7A0E7F02"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Состав оборудования:</w:t>
            </w:r>
          </w:p>
          <w:p w14:paraId="192B68E3" w14:textId="77777777" w:rsidR="00C7024D" w:rsidRPr="00992C84" w:rsidRDefault="00C7024D" w:rsidP="00ED5ECC">
            <w:pPr>
              <w:tabs>
                <w:tab w:val="left" w:pos="477"/>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 ТИП1 в количестве не менее 3 шт.;</w:t>
            </w:r>
          </w:p>
          <w:p w14:paraId="31639B5E" w14:textId="77777777" w:rsidR="00C7024D" w:rsidRPr="00992C84" w:rsidRDefault="00C7024D" w:rsidP="00ED5ECC">
            <w:pPr>
              <w:tabs>
                <w:tab w:val="left" w:pos="477"/>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Коммутатор ТИП2 в количестве не менее 2 шт.;</w:t>
            </w:r>
          </w:p>
          <w:p w14:paraId="554C22E3" w14:textId="77777777" w:rsidR="00C7024D" w:rsidRPr="00992C84" w:rsidRDefault="00C7024D" w:rsidP="008164AA">
            <w:pPr>
              <w:tabs>
                <w:tab w:val="left" w:pos="477"/>
              </w:tabs>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4.2.</w:t>
            </w:r>
            <w:r w:rsidRPr="00992C84">
              <w:rPr>
                <w:rFonts w:ascii="Times New Roman" w:hAnsi="Times New Roman" w:cs="Times New Roman"/>
                <w:b/>
                <w:sz w:val="20"/>
                <w:szCs w:val="20"/>
                <w:lang w:val="kk" w:eastAsia="ru-RU"/>
              </w:rPr>
              <w:tab/>
              <w:t>Требования к поставляемому оборудованию:</w:t>
            </w:r>
          </w:p>
          <w:p w14:paraId="64E35214"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В целях обеспечения совместимости и сокращения затрат времени для интеграции компонентов оборудования, поставляемое оборудование должно быть одного производителя. </w:t>
            </w:r>
          </w:p>
          <w:p w14:paraId="7FD0AD84" w14:textId="77777777" w:rsidR="00C7024D" w:rsidRPr="00992C84" w:rsidRDefault="00C7024D" w:rsidP="00FE01AD">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4.2.1.</w:t>
            </w:r>
            <w:r w:rsidRPr="00992C84">
              <w:rPr>
                <w:rFonts w:ascii="Times New Roman" w:hAnsi="Times New Roman" w:cs="Times New Roman"/>
                <w:b/>
                <w:sz w:val="20"/>
                <w:szCs w:val="20"/>
                <w:lang w:val="kk" w:eastAsia="ru-RU"/>
              </w:rPr>
              <w:tab/>
              <w:t>Требования к коммутатору ТИП1:</w:t>
            </w:r>
          </w:p>
          <w:p w14:paraId="039DA282"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Количество не менее 3 шт.</w:t>
            </w:r>
          </w:p>
          <w:p w14:paraId="51700AF3"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Общие сведения:</w:t>
            </w:r>
          </w:p>
          <w:p w14:paraId="5260EF2F"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lastRenderedPageBreak/>
              <w:t>Коммутатор предназначен для использования в составе корпоративной сети уровня L2 с 48 Ethernet портами и для обеспечения функций оборудования доступа с поддержкой PoE+ и централизованного управления. Устройство должно обеспечивать высокую производительность, масштабируемость, и надежность в круглосуточной эксплуатации. Устройство должно иметь возможность управления с контроллера коммутаторов, встроенного в существующий у Заказчика МСЭ и обеспечивать возможность настройки политик доступа на межсетевом экране вплоть до порта доступа коммутатора.</w:t>
            </w:r>
          </w:p>
          <w:p w14:paraId="73776D32"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Аппаратные характеристики, не менее:</w:t>
            </w:r>
          </w:p>
          <w:p w14:paraId="47A512DF"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Не менее 48 портов 1GE RJ45(802.3af/at);</w:t>
            </w:r>
          </w:p>
          <w:p w14:paraId="22D1CAA8"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Не менее 4 слотов 10 GE SFP+;</w:t>
            </w:r>
          </w:p>
          <w:p w14:paraId="65585A1C"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Не менее 1 консольного порта RJ45;</w:t>
            </w:r>
          </w:p>
          <w:p w14:paraId="0985BE2A"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 xml:space="preserve">Пропускная способность Гбит/c(дуплекс) - не менее 175 Гбит/с; </w:t>
            </w:r>
          </w:p>
          <w:p w14:paraId="6ADD0A80"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Пропускная способность пакетов в секунду(дуплекс) – не менее 255 Mpps;</w:t>
            </w:r>
          </w:p>
          <w:p w14:paraId="3CE8C803"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MAC-таблица: до 32 000 записей.</w:t>
            </w:r>
          </w:p>
          <w:p w14:paraId="494DEA24"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поддержка до 4 000 VLAN.</w:t>
            </w:r>
          </w:p>
          <w:p w14:paraId="4D1C32C1"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Задержка: не более 1 µs.</w:t>
            </w:r>
          </w:p>
          <w:p w14:paraId="4DD4017C"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Питание: 1 блок питания AC.</w:t>
            </w:r>
          </w:p>
          <w:p w14:paraId="5949D70D"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Форм-фактор – не более 1U.</w:t>
            </w:r>
          </w:p>
          <w:p w14:paraId="00CBE1DF"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Окружающая среда: температура эксплуатации 0–45 °C, хранение −20–70 °C, влажность 10–90%.</w:t>
            </w:r>
          </w:p>
          <w:p w14:paraId="28A4DAD1"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Установка в 19″ стойку или на стол.</w:t>
            </w:r>
          </w:p>
          <w:p w14:paraId="576B3D3F"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Энергопотребление макс. – не более 897 Вт.</w:t>
            </w:r>
          </w:p>
          <w:p w14:paraId="48197D81"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Функциональные возможности, не менее:</w:t>
            </w:r>
          </w:p>
          <w:p w14:paraId="14F0975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Управление и интеграция, не менее:</w:t>
            </w:r>
          </w:p>
          <w:p w14:paraId="6CEA46B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централизованного управления с существующих у Заказчика межсетевых экранов.</w:t>
            </w:r>
          </w:p>
          <w:p w14:paraId="72A77BBF"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автоматической настройки при подключении к существующему у Заказчика межсетевому экрану.</w:t>
            </w:r>
          </w:p>
          <w:p w14:paraId="1E43411B"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управления через Web GUI, CLI, SNMP, RADIUS/TACACS+ и Syslog.</w:t>
            </w:r>
          </w:p>
          <w:p w14:paraId="15255FE2"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SNMP v1/v2c/v3, RADIUS/TACACS+, Syslog, NetFlow.</w:t>
            </w:r>
          </w:p>
          <w:p w14:paraId="55DC27FC"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Безопасность:</w:t>
            </w:r>
          </w:p>
          <w:p w14:paraId="79F6C1F0"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802.1X (порт- или MAC-based authentication).</w:t>
            </w:r>
          </w:p>
          <w:p w14:paraId="0A7B1AC3"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MAB (MAC Authentication Bypass).</w:t>
            </w:r>
          </w:p>
          <w:p w14:paraId="2FBE6702"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Port Security (ограничение по MAC-адресам).</w:t>
            </w:r>
          </w:p>
          <w:p w14:paraId="36828C19"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DHCP Snooping, Dynamic ARP Inspection.</w:t>
            </w:r>
          </w:p>
          <w:p w14:paraId="494562CA"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Storm Control, BPDU Guard, Root Guard.</w:t>
            </w:r>
          </w:p>
          <w:p w14:paraId="05EBB2B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QoS (качество обслуживания), не менее:</w:t>
            </w:r>
          </w:p>
          <w:p w14:paraId="3E337CA1"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w:t>
            </w:r>
          </w:p>
          <w:p w14:paraId="58411324"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L2 возможности, не менее:</w:t>
            </w:r>
          </w:p>
          <w:p w14:paraId="53882012"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VLAN (802.1Q), до 4 000 VLAN.</w:t>
            </w:r>
          </w:p>
          <w:p w14:paraId="28434422"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STP, RSTP, MSTP (802.1D/802.1s).</w:t>
            </w:r>
          </w:p>
          <w:p w14:paraId="37998DEA"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Link Aggregation (802.3ad LACP, до 8 портов в группе).</w:t>
            </w:r>
          </w:p>
          <w:p w14:paraId="18E62160"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LLDP-MED.</w:t>
            </w:r>
          </w:p>
          <w:p w14:paraId="4F9B31C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IGMP Snooping v1/v2/v3.</w:t>
            </w:r>
          </w:p>
          <w:p w14:paraId="0FD140DD"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SPAN.</w:t>
            </w:r>
          </w:p>
          <w:p w14:paraId="69B2202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PoE функции, не менее:</w:t>
            </w:r>
          </w:p>
          <w:p w14:paraId="71881EAE"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IEEE 802.3af (PoE) и IEEE 802.3at (PoE+).</w:t>
            </w:r>
          </w:p>
          <w:p w14:paraId="0E0DE0FD"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Общий бюджет — до 740 Вт.</w:t>
            </w:r>
          </w:p>
          <w:p w14:paraId="457D136A"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Поддержка протоколов, не менее:</w:t>
            </w:r>
          </w:p>
          <w:p w14:paraId="6A5EAA9D"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Сетевые и транспортные, не менее:</w:t>
            </w:r>
          </w:p>
          <w:p w14:paraId="4CC4327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IPv4</w:t>
            </w:r>
          </w:p>
          <w:p w14:paraId="1DD0A226"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ICMPv4</w:t>
            </w:r>
          </w:p>
          <w:p w14:paraId="67E95801"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DHCPv4 (Server/Relay/Snooping).</w:t>
            </w:r>
          </w:p>
          <w:p w14:paraId="7DE21426"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ARP</w:t>
            </w:r>
          </w:p>
          <w:p w14:paraId="652BE452"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Управление, не менее:</w:t>
            </w:r>
          </w:p>
          <w:p w14:paraId="5FE31AFE"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SNMP v1/v2c/v3.</w:t>
            </w:r>
          </w:p>
          <w:p w14:paraId="268F701F"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RMON (Remote Monitoring).</w:t>
            </w:r>
          </w:p>
          <w:p w14:paraId="67CD13AD"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Syslog.</w:t>
            </w:r>
          </w:p>
          <w:p w14:paraId="4178B973"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NTP.</w:t>
            </w:r>
          </w:p>
          <w:p w14:paraId="4F6F564E"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sFlow.</w:t>
            </w:r>
          </w:p>
          <w:p w14:paraId="7D4ECCE4"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Безопасность и аутентификация, не менее:</w:t>
            </w:r>
          </w:p>
          <w:p w14:paraId="53174FDF"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802.1X, EAP.</w:t>
            </w:r>
          </w:p>
          <w:p w14:paraId="40600065"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RADIUS, TACACS+.</w:t>
            </w:r>
          </w:p>
          <w:p w14:paraId="3DFBE920"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HTTPS.</w:t>
            </w:r>
          </w:p>
          <w:p w14:paraId="042B4094"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Комплектация, не менее: в комплект поставки должны входить трансиверы 10GE SFP+ SR в количестве не менее 2 шт.</w:t>
            </w:r>
          </w:p>
          <w:p w14:paraId="0A5919FA"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lastRenderedPageBreak/>
              <w:t>Требования к технической поддержке, не менее:</w:t>
            </w:r>
          </w:p>
          <w:p w14:paraId="174645BE" w14:textId="77777777" w:rsidR="00C7024D" w:rsidRPr="00992C84" w:rsidRDefault="00C7024D" w:rsidP="00ED5ECC">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Годовая техническая поддержка от производителя в режиме 24x7: возможность обращения в техническую поддержку по телефону, либо через web-портал.</w:t>
            </w:r>
          </w:p>
          <w:p w14:paraId="3A12EE25" w14:textId="71724A91" w:rsidR="00C7024D" w:rsidRPr="00992C84" w:rsidRDefault="00C7024D" w:rsidP="00BA5EE3">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Возможность обновления ПО на весь срок действия технической поддержки.</w:t>
            </w:r>
          </w:p>
          <w:p w14:paraId="0346C99A" w14:textId="77777777" w:rsidR="00C7024D" w:rsidRPr="00992C84" w:rsidRDefault="00C7024D" w:rsidP="00FE01AD">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4.2.2.</w:t>
            </w:r>
            <w:r w:rsidRPr="00992C84">
              <w:rPr>
                <w:rFonts w:ascii="Times New Roman" w:hAnsi="Times New Roman" w:cs="Times New Roman"/>
                <w:b/>
                <w:sz w:val="20"/>
                <w:szCs w:val="20"/>
                <w:lang w:val="kk" w:eastAsia="ru-RU"/>
              </w:rPr>
              <w:tab/>
              <w:t>Требования к коммутатору ТИП2:</w:t>
            </w:r>
          </w:p>
          <w:p w14:paraId="4DB0C959"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Количество не менее 2 шт.</w:t>
            </w:r>
          </w:p>
          <w:p w14:paraId="12294237"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Общие сведения:</w:t>
            </w:r>
          </w:p>
          <w:p w14:paraId="53DDEB28"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Коммутатор предназначен для использования в составе корпоративной сети уровня L2/L3 с 48 Ethernet портами и для обеспечения функций оборудования ядра с поддержкой централизованного управления. Устройство должно обеспечивать высокую производительность, масштабируемость, и надежность в круглосуточной эксплуатации. Устройство должно иметь возможность управления с контроллера коммутаторов, встроенного в существующий у Заказчика МСЭ и обеспечивать возможность настройки политик доступа на межсетевом экране вплоть до порта доступа коммутатора.</w:t>
            </w:r>
          </w:p>
          <w:p w14:paraId="4219252D"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Аппаратные характеристики, не менее:</w:t>
            </w:r>
          </w:p>
          <w:p w14:paraId="59B3FC13"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Порты доступа: 48 × 10GE SFP+/1GE SFP.</w:t>
            </w:r>
          </w:p>
          <w:p w14:paraId="68DA3EBD"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Uplink: 6 × 40 GE QSFP+ или 4 × 100 GE QSFP28 (в зависимости от конфигурации).</w:t>
            </w:r>
          </w:p>
          <w:p w14:paraId="17A5D0B3"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Управляющие интерфейсы: консоль RJ-45 и управляющий RJ-45 порт.</w:t>
            </w:r>
          </w:p>
          <w:p w14:paraId="4F44160E"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Пропускная способность (Switching Capacity): 1760 Gbps.</w:t>
            </w:r>
          </w:p>
          <w:p w14:paraId="020EE551"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Пакетов в секунду: 1518 Mpps.</w:t>
            </w:r>
          </w:p>
          <w:p w14:paraId="107FF9D1"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MAC-таблица: до 144 000 записей.</w:t>
            </w:r>
          </w:p>
          <w:p w14:paraId="189F92E8"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VLAN: поддержка до 4 000 VLAN.</w:t>
            </w:r>
          </w:p>
          <w:p w14:paraId="3CD39FCE"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Задержка: менее 800 нс.</w:t>
            </w:r>
          </w:p>
          <w:p w14:paraId="1DA66D4B"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Питание: два блока питания AC (hot-swappable), для устойчивой работы.</w:t>
            </w:r>
          </w:p>
          <w:p w14:paraId="14BB865A"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Форм-фактор – не более 1U.</w:t>
            </w:r>
          </w:p>
          <w:p w14:paraId="791DF5B2"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Окружающая среда: температура эксплуатации 0–45 °C, хранение −20–70 °C, влажность 10–90%.</w:t>
            </w:r>
          </w:p>
          <w:p w14:paraId="0D67A70D"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Функциональные возможности, не менее:</w:t>
            </w:r>
          </w:p>
          <w:p w14:paraId="5C805B16"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Управление и интеграция, не менее:</w:t>
            </w:r>
          </w:p>
          <w:p w14:paraId="43335221"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централизованного управления с существующих у Заказчика межсетевых экранов.</w:t>
            </w:r>
          </w:p>
          <w:p w14:paraId="22E28E7D"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автоматической настройки при подключении к существующему у Заказчика межсетевому экрану.</w:t>
            </w:r>
          </w:p>
          <w:p w14:paraId="6881045C"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управления через Web GUI, CLI, SNMP, RADIUS/TACACS+ и Syslog.</w:t>
            </w:r>
          </w:p>
          <w:p w14:paraId="38912B0B"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Безопасность и контроль доступа, не менее:</w:t>
            </w:r>
          </w:p>
          <w:p w14:paraId="342D14DF"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Аутентификация на порту через 802.1X и MAC-based.</w:t>
            </w:r>
          </w:p>
          <w:p w14:paraId="40867A9D"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TACACS+/RADIUS для администраторов.</w:t>
            </w:r>
          </w:p>
          <w:p w14:paraId="021ABD71"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DHCP Snooping</w:t>
            </w:r>
          </w:p>
          <w:p w14:paraId="56E25AD0"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Маршрутизация и L3-функции, не менее:</w:t>
            </w:r>
          </w:p>
          <w:p w14:paraId="44C2B156"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 xml:space="preserve">Static и динамическая маршрутизация, Policy-Based Routing. </w:t>
            </w:r>
          </w:p>
          <w:p w14:paraId="7C19FD91"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DHCP Server/DHCP Relay.</w:t>
            </w:r>
          </w:p>
          <w:p w14:paraId="0C218EE7"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ECMP</w:t>
            </w:r>
          </w:p>
          <w:p w14:paraId="7E73E4B1"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IGMP</w:t>
            </w:r>
          </w:p>
          <w:p w14:paraId="3F196405"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PIM-SSM</w:t>
            </w:r>
          </w:p>
          <w:p w14:paraId="4C1EE843"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VXLAN</w:t>
            </w:r>
          </w:p>
          <w:p w14:paraId="58C12103"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L2-функции, не менее:</w:t>
            </w:r>
          </w:p>
          <w:p w14:paraId="041C65A8"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VLAN (802.1Q), до 4 000.</w:t>
            </w:r>
          </w:p>
          <w:p w14:paraId="50749148"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Link Aggregation (LACP), STP/RSTP/MSTP, IGMP/MLD Snooping, LLDP.</w:t>
            </w:r>
          </w:p>
          <w:p w14:paraId="22F65A4A"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SPAN.</w:t>
            </w:r>
          </w:p>
          <w:p w14:paraId="5FF28845"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Поддержка ACL.</w:t>
            </w:r>
          </w:p>
          <w:p w14:paraId="7662B287"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Jumbo frames</w:t>
            </w:r>
          </w:p>
          <w:p w14:paraId="4367E1B9"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Loop Guard</w:t>
            </w:r>
          </w:p>
          <w:p w14:paraId="034B59A4"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Private VLAN</w:t>
            </w:r>
          </w:p>
          <w:p w14:paraId="7CBA9D79"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QoS и управление трафиком, не менее:</w:t>
            </w:r>
          </w:p>
          <w:p w14:paraId="1E38344E"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802.1p, приоритизация потоков.</w:t>
            </w:r>
          </w:p>
          <w:p w14:paraId="6D3B5CCA"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Поддержка протоколов, не менее:</w:t>
            </w:r>
          </w:p>
          <w:p w14:paraId="1963A407"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IPv4 / IPv6, static и dynamic routing, ARP, DHCPv4.</w:t>
            </w:r>
          </w:p>
          <w:p w14:paraId="1E9850B9"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SNMP v1/v2c/v3, RADIUS, TACACS+, Syslog, NTP.</w:t>
            </w:r>
          </w:p>
          <w:p w14:paraId="545D9B2D"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SSH, HTTPS, Web GUI, ACL.</w:t>
            </w:r>
          </w:p>
          <w:p w14:paraId="2617029D"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sFlow, RMON.</w:t>
            </w:r>
          </w:p>
          <w:p w14:paraId="5BCBFEC6"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Эксплуатационные требования, не менее:</w:t>
            </w:r>
          </w:p>
          <w:p w14:paraId="3BF9E58B"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Установка: 19″ стойка (1U) или настольное размещение.</w:t>
            </w:r>
          </w:p>
          <w:p w14:paraId="7CE7E9BF"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Энергопотребление до ~181,7 Вт.</w:t>
            </w:r>
          </w:p>
          <w:p w14:paraId="67FF45F0"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Комплектация, не менее: </w:t>
            </w:r>
          </w:p>
          <w:p w14:paraId="472AE446"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lastRenderedPageBreak/>
              <w:t>•</w:t>
            </w:r>
            <w:r w:rsidRPr="00992C84">
              <w:rPr>
                <w:rFonts w:ascii="Times New Roman" w:hAnsi="Times New Roman" w:cs="Times New Roman"/>
                <w:sz w:val="20"/>
                <w:szCs w:val="20"/>
                <w:lang w:val="kk" w:eastAsia="ru-RU"/>
              </w:rPr>
              <w:tab/>
              <w:t>В комплекте с каждым коммутатором должна идти лицензия на расширенный функционал – не менее 1 штуки;</w:t>
            </w:r>
          </w:p>
          <w:p w14:paraId="53843456"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В комплекте с каждым коммутатором должен быть DAC кабель 100 GE QSFP28 3 метра - не менее 1 штуки;</w:t>
            </w:r>
          </w:p>
          <w:p w14:paraId="11D89818"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В комплекте с каждым коммутатором должен быть оптический трансивер 10G SFP+ SR - не менее 3 штук;</w:t>
            </w:r>
          </w:p>
          <w:p w14:paraId="3D4F83D2" w14:textId="77777777" w:rsidR="00C7024D" w:rsidRPr="00992C84" w:rsidRDefault="00C7024D" w:rsidP="00182070">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В комплекте с каждым коммутатором должен быть оптический трансивер 10 GE SFP+ BIDI 30 km range - не менее 1 штуки;</w:t>
            </w:r>
          </w:p>
          <w:p w14:paraId="21CA30AE" w14:textId="36DDAE4B"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В комплекте с каждым коммутатором должен быть трансивер 10 GE copper SF</w:t>
            </w:r>
            <w:r w:rsidR="008164AA" w:rsidRPr="00992C84">
              <w:rPr>
                <w:rFonts w:ascii="Times New Roman" w:hAnsi="Times New Roman" w:cs="Times New Roman"/>
                <w:sz w:val="20"/>
                <w:szCs w:val="20"/>
                <w:lang w:val="kk" w:eastAsia="ru-RU"/>
              </w:rPr>
              <w:t>P+ RJ45 80m - не менее 24 штук;</w:t>
            </w:r>
          </w:p>
          <w:p w14:paraId="64BA4F90"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Требования к технической поддержке, не менее:</w:t>
            </w:r>
          </w:p>
          <w:p w14:paraId="5A8B24AC" w14:textId="77777777" w:rsidR="00C7024D" w:rsidRPr="00992C84" w:rsidRDefault="00C7024D" w:rsidP="00182070">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Годовая техническая поддержка от производителя в режиме 24x7: возможность обращения в техническую поддержку по телефону, либо через web-портал.</w:t>
            </w:r>
          </w:p>
          <w:p w14:paraId="270AC0C3" w14:textId="77777777" w:rsidR="00C7024D" w:rsidRPr="00992C84" w:rsidRDefault="00C7024D" w:rsidP="00182070">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Возможность обновления ПО на весь срок действия технической поддержки.</w:t>
            </w:r>
          </w:p>
          <w:p w14:paraId="0EF312E5" w14:textId="77777777" w:rsidR="00C7024D" w:rsidRPr="00992C84" w:rsidRDefault="00C7024D" w:rsidP="00182070">
            <w:pPr>
              <w:tabs>
                <w:tab w:val="left" w:pos="477"/>
              </w:tabs>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w:t>
            </w:r>
            <w:r w:rsidRPr="00992C84">
              <w:rPr>
                <w:rFonts w:ascii="Times New Roman" w:hAnsi="Times New Roman" w:cs="Times New Roman"/>
                <w:b/>
                <w:sz w:val="20"/>
                <w:szCs w:val="20"/>
                <w:lang w:val="kk" w:eastAsia="ru-RU"/>
              </w:rPr>
              <w:tab/>
              <w:t>Требования к проведению монтажных, инсталляционных и пуско-наладочных работ.</w:t>
            </w:r>
          </w:p>
          <w:p w14:paraId="1E289AE2"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4.3.1.</w:t>
            </w:r>
            <w:r w:rsidRPr="00992C84">
              <w:rPr>
                <w:rFonts w:ascii="Times New Roman" w:hAnsi="Times New Roman" w:cs="Times New Roman"/>
                <w:sz w:val="20"/>
                <w:szCs w:val="20"/>
                <w:lang w:val="kk" w:eastAsia="ru-RU"/>
              </w:rPr>
              <w:tab/>
              <w:t>Регламент выполнения Работ</w:t>
            </w:r>
          </w:p>
          <w:p w14:paraId="16CA92B7"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Все работы необходимо производить по согласованию с Заказчиком.</w:t>
            </w:r>
          </w:p>
          <w:p w14:paraId="746B3C50"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Места установки поставляемого оборудования должны быть согласованы с Заказчиком.</w:t>
            </w:r>
          </w:p>
          <w:p w14:paraId="50F5ADFD"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Поставщик обязуется провести обследование текущих настроек существующего оборудования. Поставщик обязуется составить план работ по переключению на поставляемое оборудование и составить схему корпоративной сети. Поставщик обязуется согласовать и утвердить план и схему у Заказчика.</w:t>
            </w:r>
          </w:p>
          <w:p w14:paraId="7C20B685"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Все работы по монтажу должны производиться в присутствии представителя Заказчика. </w:t>
            </w:r>
          </w:p>
          <w:p w14:paraId="0E0716F0"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При переносе оборудования в помещение хранения Поставщик должен обеспечить сохранность и работоспособность оборудования.</w:t>
            </w:r>
          </w:p>
          <w:p w14:paraId="4107AA29"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В случае повреждения Поставщик обязуется восстановить внешний вид и работоспособность оборудования.</w:t>
            </w:r>
          </w:p>
          <w:p w14:paraId="5E17D0D7"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При монтаже оборудования Поставщик должен обеспечить подключение оборудования к сети электропитания и локальной вычислительной сети Заказчика (при необходимости).</w:t>
            </w:r>
          </w:p>
          <w:p w14:paraId="52B3C22A"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Оборудование должно быть смонтировано качественно, весь необходимый расходный материал должен обеспечить Поставщик.</w:t>
            </w:r>
          </w:p>
          <w:p w14:paraId="552C9AFA"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Запуск оборудования. Поставщик после монтажа оборудования должен произвести проверку подключения оборудования на предмет соответствия заранее составленной схемы подключения. После данной проверки, в присутствии представителя Заказчика, Поставщик должен провести тестирование работоспособности всего оборудования.</w:t>
            </w:r>
          </w:p>
          <w:p w14:paraId="2B423ADE" w14:textId="77777777" w:rsidR="00C7024D" w:rsidRPr="00992C84" w:rsidRDefault="00C7024D" w:rsidP="00FE01AD">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4.3.2.</w:t>
            </w:r>
            <w:r w:rsidRPr="00992C84">
              <w:rPr>
                <w:rFonts w:ascii="Times New Roman" w:hAnsi="Times New Roman" w:cs="Times New Roman"/>
                <w:b/>
                <w:sz w:val="20"/>
                <w:szCs w:val="20"/>
                <w:lang w:val="kk" w:eastAsia="ru-RU"/>
              </w:rPr>
              <w:tab/>
              <w:t>Требования к монтажным работам</w:t>
            </w:r>
          </w:p>
          <w:p w14:paraId="26D92C85"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Поставщик обязуется обеспечить транспортировку поставляемого оборудования в специально выделенное помещение. Помещение для хранения поставляемого оборудования будет выделено со стороны Заказчика. Помещение должно соответствовать нормам хранения поставляемого оборудования. Осуществить распаковку, проверку комплектности и целостности. Сдачу поставляемого оборудования Заказчику осуществить по актам приема-передачи. </w:t>
            </w:r>
          </w:p>
          <w:p w14:paraId="748DA3EF"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 xml:space="preserve">Поставщик обязуется произвести монтаж поставляемого оборудования в существующие телекоммуникационные стойки Заказчика и произвести маркировку оборудования. </w:t>
            </w:r>
          </w:p>
          <w:p w14:paraId="78D6FBCF"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Поставщик обязуется осуществить подключение к сети электропитания Заказчика. Заказчик обязуется предоставить точку подключения в существующем телекоммуникационном шкафу. Поставщик обязуется произвести маркировку кабелей электропитания.</w:t>
            </w:r>
          </w:p>
          <w:p w14:paraId="6A873B4B"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Поставщик обязуется произвести подключение физических портов согласно схеме Заказчика. Все физические соединения должны быть промаркированы.</w:t>
            </w:r>
          </w:p>
          <w:p w14:paraId="60FA9944" w14:textId="77777777" w:rsidR="00C7024D" w:rsidRPr="00992C84" w:rsidRDefault="00C7024D" w:rsidP="00FE01AD">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4.3.3.</w:t>
            </w:r>
            <w:r w:rsidRPr="00992C84">
              <w:rPr>
                <w:rFonts w:ascii="Times New Roman" w:hAnsi="Times New Roman" w:cs="Times New Roman"/>
                <w:b/>
                <w:sz w:val="20"/>
                <w:szCs w:val="20"/>
                <w:lang w:val="kk" w:eastAsia="ru-RU"/>
              </w:rPr>
              <w:tab/>
              <w:t>Требования к инсталляционным и настроечным работам</w:t>
            </w:r>
          </w:p>
          <w:p w14:paraId="08D6AA8F" w14:textId="77777777" w:rsidR="00C7024D" w:rsidRPr="00992C84" w:rsidRDefault="00C7024D" w:rsidP="00FE01AD">
            <w:pPr>
              <w:autoSpaceDE/>
              <w:autoSpaceDN/>
              <w:ind w:right="141"/>
              <w:jc w:val="both"/>
              <w:rPr>
                <w:rFonts w:ascii="Times New Roman" w:hAnsi="Times New Roman" w:cs="Times New Roman"/>
                <w:b/>
                <w:sz w:val="20"/>
                <w:szCs w:val="20"/>
                <w:lang w:val="kk" w:eastAsia="ru-RU"/>
              </w:rPr>
            </w:pPr>
            <w:r w:rsidRPr="00992C84">
              <w:rPr>
                <w:rFonts w:ascii="Times New Roman" w:hAnsi="Times New Roman" w:cs="Times New Roman"/>
                <w:b/>
                <w:sz w:val="20"/>
                <w:szCs w:val="20"/>
                <w:lang w:val="kk" w:eastAsia="ru-RU"/>
              </w:rPr>
              <w:t>4.3.3.1.</w:t>
            </w:r>
            <w:r w:rsidRPr="00992C84">
              <w:rPr>
                <w:rFonts w:ascii="Times New Roman" w:hAnsi="Times New Roman" w:cs="Times New Roman"/>
                <w:b/>
                <w:sz w:val="20"/>
                <w:szCs w:val="20"/>
                <w:lang w:val="kk" w:eastAsia="ru-RU"/>
              </w:rPr>
              <w:tab/>
              <w:t xml:space="preserve">Требования к инсталляционным и настроечным работам коммутатора ТИП1 </w:t>
            </w:r>
          </w:p>
          <w:p w14:paraId="2E59F629"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Поставщик обязуется произвести следующие настроечные работы:</w:t>
            </w:r>
          </w:p>
          <w:p w14:paraId="4C453DF0"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Запуск оборудования;</w:t>
            </w:r>
          </w:p>
          <w:p w14:paraId="1765FF20"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доступов для пользователей;</w:t>
            </w:r>
          </w:p>
          <w:p w14:paraId="3EF9276C"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Регистрация коммутаторов на портале производителя, Заказчик обязуется предоставить доступ к порталу для регистрации;</w:t>
            </w:r>
          </w:p>
          <w:p w14:paraId="776A27EF"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Осуществить обновление до последней версии операционной системы коммутаторов;</w:t>
            </w:r>
          </w:p>
          <w:p w14:paraId="3E8AE386"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 xml:space="preserve">Настройка hostname, Заказчик обязуется предоставить hostname для </w:t>
            </w:r>
            <w:r w:rsidRPr="00992C84">
              <w:rPr>
                <w:rFonts w:ascii="Times New Roman" w:hAnsi="Times New Roman" w:cs="Times New Roman"/>
                <w:sz w:val="20"/>
                <w:szCs w:val="20"/>
                <w:lang w:val="kk" w:eastAsia="ru-RU"/>
              </w:rPr>
              <w:lastRenderedPageBreak/>
              <w:t>коммутаторов;</w:t>
            </w:r>
          </w:p>
          <w:p w14:paraId="71477480"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времени (синхронизацию NTP по согласованию с Заказчиком);</w:t>
            </w:r>
          </w:p>
          <w:p w14:paraId="5D4D571F"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IP-адреса управления, IP-адрес для управления обязуется предоставить Заказчик;</w:t>
            </w:r>
          </w:p>
          <w:p w14:paraId="7B142D94"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интеграции с существующими межсетевыми экранами, настройка функционала централизованного управления через существующие межсетевые экраны;</w:t>
            </w:r>
          </w:p>
          <w:p w14:paraId="5025877E"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Создание и настройка VLAN;</w:t>
            </w:r>
          </w:p>
          <w:p w14:paraId="4ACBC903"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физических интерфейсов:</w:t>
            </w:r>
          </w:p>
          <w:p w14:paraId="06EB4293"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скорости и дуплекса (автосогласование или фиксированное значение при необходимости);</w:t>
            </w:r>
          </w:p>
          <w:p w14:paraId="0A65A3A6"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наименования портов;</w:t>
            </w:r>
          </w:p>
          <w:p w14:paraId="7843CB27"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MTU (при необходимости);</w:t>
            </w:r>
          </w:p>
          <w:p w14:paraId="5BD58BAE"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режимов портов trunk/access;</w:t>
            </w:r>
          </w:p>
          <w:p w14:paraId="2A5C7D6F"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Включение/выключение подачи питания на портах;</w:t>
            </w:r>
          </w:p>
          <w:p w14:paraId="3944E264"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протокола STP для предотвращения петель;</w:t>
            </w:r>
          </w:p>
          <w:p w14:paraId="22ADF2B8"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Voiсe VLAN;</w:t>
            </w:r>
          </w:p>
          <w:p w14:paraId="06452EE6"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SNMP;</w:t>
            </w:r>
          </w:p>
          <w:p w14:paraId="2724EDEC"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логирования;</w:t>
            </w:r>
          </w:p>
          <w:p w14:paraId="4EC82B55"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удаленного доступа;</w:t>
            </w:r>
          </w:p>
          <w:p w14:paraId="70334959" w14:textId="77777777" w:rsidR="00C7024D" w:rsidRPr="00992C84" w:rsidRDefault="00C7024D" w:rsidP="008164AA">
            <w:pPr>
              <w:tabs>
                <w:tab w:val="left" w:pos="293"/>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интеграции с существующей системой FortiSIEM инструментами заказчика;</w:t>
            </w:r>
          </w:p>
          <w:p w14:paraId="7A91C3A1" w14:textId="27463026" w:rsidR="00C7024D" w:rsidRPr="00992C84" w:rsidRDefault="00C7024D" w:rsidP="008164AA">
            <w:pPr>
              <w:tabs>
                <w:tab w:val="left" w:pos="293"/>
              </w:tabs>
              <w:autoSpaceDE/>
              <w:autoSpaceDN/>
              <w:ind w:right="141"/>
              <w:jc w:val="both"/>
              <w:rPr>
                <w:rFonts w:ascii="Times New Roman" w:hAnsi="Times New Roman" w:cs="Times New Roman"/>
                <w:sz w:val="20"/>
                <w:szCs w:val="20"/>
                <w:lang w:val="ru-RU"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Провести работы по переключению конечных пользователей (ПК, телефонные аппараты). Осуществить проверку доступности ПК. Осуществить проверку доступности телефонных аппаратов и регистрацию телефонных аппаратов на существующей платформе телефонии CUCM 8.5.1.10000-26</w:t>
            </w:r>
            <w:r w:rsidR="008164AA" w:rsidRPr="00992C84">
              <w:rPr>
                <w:rFonts w:ascii="Times New Roman" w:hAnsi="Times New Roman" w:cs="Times New Roman"/>
                <w:sz w:val="20"/>
                <w:szCs w:val="20"/>
                <w:lang w:val="ru-RU" w:eastAsia="ru-RU"/>
              </w:rPr>
              <w:t>.</w:t>
            </w:r>
          </w:p>
          <w:p w14:paraId="4FE71D65" w14:textId="11B34539" w:rsidR="00C7024D" w:rsidRPr="00992C84" w:rsidRDefault="00C7024D" w:rsidP="00FE01AD">
            <w:pPr>
              <w:autoSpaceDE/>
              <w:autoSpaceDN/>
              <w:ind w:right="141"/>
              <w:jc w:val="both"/>
              <w:rPr>
                <w:rFonts w:ascii="Times New Roman" w:hAnsi="Times New Roman" w:cs="Times New Roman"/>
                <w:b/>
                <w:sz w:val="20"/>
                <w:szCs w:val="20"/>
                <w:lang w:val="ru-RU" w:eastAsia="ru-RU"/>
              </w:rPr>
            </w:pPr>
            <w:r w:rsidRPr="00992C84">
              <w:rPr>
                <w:rFonts w:ascii="Times New Roman" w:hAnsi="Times New Roman" w:cs="Times New Roman"/>
                <w:b/>
                <w:sz w:val="20"/>
                <w:szCs w:val="20"/>
                <w:lang w:val="kk" w:eastAsia="ru-RU"/>
              </w:rPr>
              <w:t>4.3.3.2.</w:t>
            </w:r>
            <w:r w:rsidRPr="00992C84">
              <w:rPr>
                <w:rFonts w:ascii="Times New Roman" w:hAnsi="Times New Roman" w:cs="Times New Roman"/>
                <w:b/>
                <w:sz w:val="20"/>
                <w:szCs w:val="20"/>
                <w:lang w:val="kk" w:eastAsia="ru-RU"/>
              </w:rPr>
              <w:tab/>
              <w:t>Требования к инсталляционным и настроечным работам ком</w:t>
            </w:r>
            <w:r w:rsidR="008164AA" w:rsidRPr="00992C84">
              <w:rPr>
                <w:rFonts w:ascii="Times New Roman" w:hAnsi="Times New Roman" w:cs="Times New Roman"/>
                <w:b/>
                <w:sz w:val="20"/>
                <w:szCs w:val="20"/>
                <w:lang w:val="kk" w:eastAsia="ru-RU"/>
              </w:rPr>
              <w:t xml:space="preserve">мутатора ТИП2 </w:t>
            </w:r>
          </w:p>
          <w:p w14:paraId="705F7C76" w14:textId="77777777" w:rsidR="00C7024D" w:rsidRPr="00992C84" w:rsidRDefault="00C7024D" w:rsidP="00FE01AD">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Поставщик обязуется произвести следующие настроечные работы:</w:t>
            </w:r>
          </w:p>
          <w:p w14:paraId="1A36B3BB"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Запуск оборудования;</w:t>
            </w:r>
          </w:p>
          <w:p w14:paraId="3F99BFF6"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доступов для пользователей;</w:t>
            </w:r>
          </w:p>
          <w:p w14:paraId="08660E99"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Регистрация коммутаторов на портале производителя, Заказчик обязуется предоставить доступ к порталу для регистрации;</w:t>
            </w:r>
          </w:p>
          <w:p w14:paraId="4E4AA8F9"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Осуществить обновление до последней версии операционной системы коммутаторов;</w:t>
            </w:r>
          </w:p>
          <w:p w14:paraId="21412470"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hostname, Заказчик обязуется предоставить hostname для коммутаторов;</w:t>
            </w:r>
          </w:p>
          <w:p w14:paraId="5B1F9735"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времени (синхронизацию NTP по согласованию с Заказчиком);</w:t>
            </w:r>
          </w:p>
          <w:p w14:paraId="65F8A0C5"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IP-адреса управления, IP-адрес для управления обязуется предоставить Заказчик;</w:t>
            </w:r>
          </w:p>
          <w:p w14:paraId="0E3CA193"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интеграции с существующими межсетевыми экранами, настройка функционала централизованного управления через существующие межсетевые экраны;</w:t>
            </w:r>
          </w:p>
          <w:p w14:paraId="470F4F7B"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Создание и настройка VLAN;</w:t>
            </w:r>
          </w:p>
          <w:p w14:paraId="3168FBAC"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Создание и настройка L3 интерфейсов;</w:t>
            </w:r>
          </w:p>
          <w:p w14:paraId="238BD518"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протокла маршрутизации;</w:t>
            </w:r>
          </w:p>
          <w:p w14:paraId="467ACADE"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физических интерфейсов:</w:t>
            </w:r>
          </w:p>
          <w:p w14:paraId="6FC5759F"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скорости и дуплекса (автосогласование или фиксированное значение при необходимости);</w:t>
            </w:r>
          </w:p>
          <w:p w14:paraId="053E3FD7"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наименования портов;</w:t>
            </w:r>
          </w:p>
          <w:p w14:paraId="4023BDF3"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MTU (при необходимости);</w:t>
            </w:r>
          </w:p>
          <w:p w14:paraId="363AD883"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o</w:t>
            </w:r>
            <w:r w:rsidRPr="00992C84">
              <w:rPr>
                <w:rFonts w:ascii="Times New Roman" w:hAnsi="Times New Roman" w:cs="Times New Roman"/>
                <w:sz w:val="20"/>
                <w:szCs w:val="20"/>
                <w:lang w:val="kk" w:eastAsia="ru-RU"/>
              </w:rPr>
              <w:tab/>
              <w:t>Настройка режимов портов trunk/access;</w:t>
            </w:r>
          </w:p>
          <w:p w14:paraId="0A90ED23"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протокола STP для предотвращения петель;</w:t>
            </w:r>
          </w:p>
          <w:p w14:paraId="74E61F7E"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SNMP;</w:t>
            </w:r>
          </w:p>
          <w:p w14:paraId="3B53256D"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логирования;</w:t>
            </w:r>
          </w:p>
          <w:p w14:paraId="7FCF9BCA" w14:textId="77777777" w:rsidR="00C7024D" w:rsidRPr="00992C84" w:rsidRDefault="00C7024D" w:rsidP="008164AA">
            <w:pPr>
              <w:tabs>
                <w:tab w:val="left" w:pos="335"/>
              </w:tabs>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удаленного доступа;</w:t>
            </w:r>
          </w:p>
          <w:p w14:paraId="06DD7538" w14:textId="54937616" w:rsidR="00B73F7D" w:rsidRPr="006B06C3" w:rsidRDefault="00C7024D" w:rsidP="006B06C3">
            <w:pPr>
              <w:tabs>
                <w:tab w:val="left" w:pos="335"/>
              </w:tabs>
              <w:autoSpaceDE/>
              <w:autoSpaceDN/>
              <w:ind w:right="141"/>
              <w:jc w:val="both"/>
              <w:rPr>
                <w:rFonts w:ascii="Times New Roman" w:hAnsi="Times New Roman" w:cs="Times New Roman"/>
                <w:sz w:val="20"/>
                <w:szCs w:val="20"/>
                <w:lang w:eastAsia="ru-RU"/>
              </w:rPr>
            </w:pPr>
            <w:r w:rsidRPr="00992C84">
              <w:rPr>
                <w:rFonts w:ascii="Times New Roman" w:hAnsi="Times New Roman" w:cs="Times New Roman"/>
                <w:sz w:val="20"/>
                <w:szCs w:val="20"/>
                <w:lang w:val="kk" w:eastAsia="ru-RU"/>
              </w:rPr>
              <w:t>•</w:t>
            </w:r>
            <w:r w:rsidRPr="00992C84">
              <w:rPr>
                <w:rFonts w:ascii="Times New Roman" w:hAnsi="Times New Roman" w:cs="Times New Roman"/>
                <w:sz w:val="20"/>
                <w:szCs w:val="20"/>
                <w:lang w:val="kk" w:eastAsia="ru-RU"/>
              </w:rPr>
              <w:tab/>
              <w:t>Настройка интеграции с существующей системой FortiSIEM инструментами за</w:t>
            </w:r>
            <w:r w:rsidR="008164AA" w:rsidRPr="00992C84">
              <w:rPr>
                <w:rFonts w:ascii="Times New Roman" w:hAnsi="Times New Roman" w:cs="Times New Roman"/>
                <w:sz w:val="20"/>
                <w:szCs w:val="20"/>
                <w:lang w:val="kk" w:eastAsia="ru-RU"/>
              </w:rPr>
              <w:t>казчика</w:t>
            </w:r>
            <w:r w:rsidR="008164AA" w:rsidRPr="00992C84">
              <w:rPr>
                <w:rFonts w:ascii="Times New Roman" w:hAnsi="Times New Roman" w:cs="Times New Roman"/>
                <w:sz w:val="20"/>
                <w:szCs w:val="20"/>
                <w:lang w:val="ru-RU" w:eastAsia="ru-RU"/>
              </w:rPr>
              <w:t>.</w:t>
            </w:r>
          </w:p>
        </w:tc>
      </w:tr>
    </w:tbl>
    <w:tbl>
      <w:tblPr>
        <w:tblStyle w:val="TableNormal"/>
        <w:tblpPr w:leftFromText="180" w:rightFromText="180" w:vertAnchor="text" w:horzAnchor="margin" w:tblpY="16"/>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C42589" w:rsidRPr="003D3145" w14:paraId="585A442E" w14:textId="77777777" w:rsidTr="008164AA">
        <w:trPr>
          <w:trHeight w:val="2969"/>
        </w:trPr>
        <w:tc>
          <w:tcPr>
            <w:tcW w:w="3057" w:type="dxa"/>
          </w:tcPr>
          <w:p w14:paraId="3261C4F7" w14:textId="77777777" w:rsidR="00C42589" w:rsidRPr="00992C84" w:rsidRDefault="00C42589" w:rsidP="006B06C3">
            <w:pPr>
              <w:autoSpaceDE/>
              <w:autoSpaceDN/>
              <w:ind w:right="141"/>
              <w:rPr>
                <w:rFonts w:ascii="Times New Roman" w:hAnsi="Times New Roman" w:cs="Times New Roman"/>
                <w:sz w:val="24"/>
                <w:lang w:val="kk" w:eastAsia="ru-RU"/>
              </w:rPr>
            </w:pPr>
            <w:r w:rsidRPr="00992C84">
              <w:rPr>
                <w:rFonts w:ascii="Times New Roman" w:hAnsi="Times New Roman" w:cs="Times New Roman"/>
                <w:sz w:val="24"/>
                <w:lang w:val="kk"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33" w:type="dxa"/>
          </w:tcPr>
          <w:p w14:paraId="3ED00DEE" w14:textId="77777777" w:rsidR="006B06C3" w:rsidRPr="00992C84" w:rsidRDefault="006B06C3" w:rsidP="006B06C3">
            <w:pPr>
              <w:autoSpaceDE/>
              <w:autoSpaceDN/>
              <w:ind w:right="141"/>
              <w:jc w:val="both"/>
              <w:rPr>
                <w:rFonts w:ascii="Times New Roman" w:hAnsi="Times New Roman" w:cs="Times New Roman"/>
                <w:sz w:val="20"/>
                <w:szCs w:val="20"/>
                <w:lang w:val="kk" w:eastAsia="ru-RU"/>
              </w:rPr>
            </w:pPr>
            <w:r w:rsidRPr="00992C84">
              <w:rPr>
                <w:rFonts w:ascii="Times New Roman" w:hAnsi="Times New Roman" w:cs="Times New Roman"/>
                <w:sz w:val="20"/>
                <w:szCs w:val="20"/>
                <w:lang w:val="kk" w:eastAsia="ru-RU"/>
              </w:rPr>
              <w:t>Потенциальный поставщик в составе конкурсной заявки должен предоставить копию письма от производителя поставляемого оборудования подтверждающего право потенциального поставщика на поставку оборудования на территории РК с указанием номера конкурса и наименования Заказчика.</w:t>
            </w:r>
          </w:p>
          <w:p w14:paraId="6BCDFC70" w14:textId="4EB32D57" w:rsidR="00C42589" w:rsidRPr="003D3145" w:rsidRDefault="006B06C3" w:rsidP="006B06C3">
            <w:pPr>
              <w:autoSpaceDE/>
              <w:autoSpaceDN/>
              <w:ind w:right="141"/>
              <w:rPr>
                <w:rFonts w:ascii="Times New Roman" w:hAnsi="Times New Roman" w:cs="Times New Roman"/>
                <w:lang w:val="kk" w:eastAsia="ru-RU"/>
              </w:rPr>
            </w:pPr>
            <w:r w:rsidRPr="00992C84">
              <w:rPr>
                <w:rFonts w:ascii="Times New Roman" w:hAnsi="Times New Roman" w:cs="Times New Roman"/>
                <w:sz w:val="20"/>
                <w:szCs w:val="20"/>
                <w:lang w:val="kk" w:eastAsia="ru-RU"/>
              </w:rPr>
              <w:t>Для сопоставления конкурсных заявок Потенциальных поставщиков и определения их соответствия с требованиями технической спецификации Потенциальный поставщик должен предоставить в составе своей конкурсной заявки детальную техническую спецификацию, предлагаемой к поставке оборудования и должен указать наименование модели и продуктового кода (парт номер) с возможностью сопоставления информации на официальном интернет-ресурсе производителя.</w:t>
            </w:r>
          </w:p>
        </w:tc>
      </w:tr>
    </w:tbl>
    <w:p w14:paraId="42F82206" w14:textId="77777777" w:rsidR="00B73F7D" w:rsidRPr="003D3145" w:rsidRDefault="00B73F7D" w:rsidP="003D3145">
      <w:pPr>
        <w:autoSpaceDE/>
        <w:autoSpaceDN/>
        <w:spacing w:before="82"/>
        <w:ind w:right="141"/>
        <w:rPr>
          <w:rFonts w:ascii="Times New Roman" w:hAnsi="Times New Roman" w:cs="Times New Roman"/>
          <w:lang w:val="kk" w:eastAsia="ru-RU"/>
        </w:rPr>
      </w:pPr>
    </w:p>
    <w:sectPr w:rsidR="00B73F7D" w:rsidRPr="003D3145">
      <w:pgSz w:w="11910" w:h="16840"/>
      <w:pgMar w:top="86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F27"/>
    <w:multiLevelType w:val="hybridMultilevel"/>
    <w:tmpl w:val="D7C0703A"/>
    <w:lvl w:ilvl="0" w:tplc="0534DBAC">
      <w:numFmt w:val="bullet"/>
      <w:lvlText w:val="●"/>
      <w:lvlJc w:val="left"/>
      <w:pPr>
        <w:ind w:left="47" w:hanging="216"/>
      </w:pPr>
      <w:rPr>
        <w:rFonts w:ascii="Cambria" w:eastAsia="Cambria" w:hAnsi="Cambria" w:cs="Cambria" w:hint="default"/>
        <w:b w:val="0"/>
        <w:bCs w:val="0"/>
        <w:i w:val="0"/>
        <w:iCs w:val="0"/>
        <w:spacing w:val="0"/>
        <w:w w:val="94"/>
        <w:sz w:val="20"/>
        <w:szCs w:val="20"/>
        <w:lang w:val="kk-KZ" w:eastAsia="en-US" w:bidi="ar-SA"/>
      </w:rPr>
    </w:lvl>
    <w:lvl w:ilvl="1" w:tplc="D688CBEE">
      <w:numFmt w:val="bullet"/>
      <w:lvlText w:val="•"/>
      <w:lvlJc w:val="left"/>
      <w:pPr>
        <w:ind w:left="747" w:hanging="216"/>
      </w:pPr>
      <w:rPr>
        <w:rFonts w:hint="default"/>
        <w:lang w:val="kk-KZ" w:eastAsia="en-US" w:bidi="ar-SA"/>
      </w:rPr>
    </w:lvl>
    <w:lvl w:ilvl="2" w:tplc="DE22466C">
      <w:numFmt w:val="bullet"/>
      <w:lvlText w:val="•"/>
      <w:lvlJc w:val="left"/>
      <w:pPr>
        <w:ind w:left="1455" w:hanging="216"/>
      </w:pPr>
      <w:rPr>
        <w:rFonts w:hint="default"/>
        <w:lang w:val="kk-KZ" w:eastAsia="en-US" w:bidi="ar-SA"/>
      </w:rPr>
    </w:lvl>
    <w:lvl w:ilvl="3" w:tplc="34F2A30A">
      <w:numFmt w:val="bullet"/>
      <w:lvlText w:val="•"/>
      <w:lvlJc w:val="left"/>
      <w:pPr>
        <w:ind w:left="2163" w:hanging="216"/>
      </w:pPr>
      <w:rPr>
        <w:rFonts w:hint="default"/>
        <w:lang w:val="kk-KZ" w:eastAsia="en-US" w:bidi="ar-SA"/>
      </w:rPr>
    </w:lvl>
    <w:lvl w:ilvl="4" w:tplc="3780A3AA">
      <w:numFmt w:val="bullet"/>
      <w:lvlText w:val="•"/>
      <w:lvlJc w:val="left"/>
      <w:pPr>
        <w:ind w:left="2871" w:hanging="216"/>
      </w:pPr>
      <w:rPr>
        <w:rFonts w:hint="default"/>
        <w:lang w:val="kk-KZ" w:eastAsia="en-US" w:bidi="ar-SA"/>
      </w:rPr>
    </w:lvl>
    <w:lvl w:ilvl="5" w:tplc="5E44D430">
      <w:numFmt w:val="bullet"/>
      <w:lvlText w:val="•"/>
      <w:lvlJc w:val="left"/>
      <w:pPr>
        <w:ind w:left="3579" w:hanging="216"/>
      </w:pPr>
      <w:rPr>
        <w:rFonts w:hint="default"/>
        <w:lang w:val="kk-KZ" w:eastAsia="en-US" w:bidi="ar-SA"/>
      </w:rPr>
    </w:lvl>
    <w:lvl w:ilvl="6" w:tplc="B02AD328">
      <w:numFmt w:val="bullet"/>
      <w:lvlText w:val="•"/>
      <w:lvlJc w:val="left"/>
      <w:pPr>
        <w:ind w:left="4286" w:hanging="216"/>
      </w:pPr>
      <w:rPr>
        <w:rFonts w:hint="default"/>
        <w:lang w:val="kk-KZ" w:eastAsia="en-US" w:bidi="ar-SA"/>
      </w:rPr>
    </w:lvl>
    <w:lvl w:ilvl="7" w:tplc="29E209F2">
      <w:numFmt w:val="bullet"/>
      <w:lvlText w:val="•"/>
      <w:lvlJc w:val="left"/>
      <w:pPr>
        <w:ind w:left="4994" w:hanging="216"/>
      </w:pPr>
      <w:rPr>
        <w:rFonts w:hint="default"/>
        <w:lang w:val="kk-KZ" w:eastAsia="en-US" w:bidi="ar-SA"/>
      </w:rPr>
    </w:lvl>
    <w:lvl w:ilvl="8" w:tplc="CBD4380E">
      <w:numFmt w:val="bullet"/>
      <w:lvlText w:val="•"/>
      <w:lvlJc w:val="left"/>
      <w:pPr>
        <w:ind w:left="5702" w:hanging="216"/>
      </w:pPr>
      <w:rPr>
        <w:rFonts w:hint="default"/>
        <w:lang w:val="kk-KZ" w:eastAsia="en-US" w:bidi="ar-SA"/>
      </w:rPr>
    </w:lvl>
  </w:abstractNum>
  <w:abstractNum w:abstractNumId="1">
    <w:nsid w:val="2E121CB0"/>
    <w:multiLevelType w:val="hybridMultilevel"/>
    <w:tmpl w:val="8ACA087E"/>
    <w:lvl w:ilvl="0" w:tplc="09208A8E">
      <w:numFmt w:val="bullet"/>
      <w:lvlText w:val="●"/>
      <w:lvlJc w:val="left"/>
      <w:pPr>
        <w:ind w:left="47" w:hanging="216"/>
      </w:pPr>
      <w:rPr>
        <w:rFonts w:ascii="Cambria" w:eastAsia="Cambria" w:hAnsi="Cambria" w:cs="Cambria" w:hint="default"/>
        <w:b w:val="0"/>
        <w:bCs w:val="0"/>
        <w:i w:val="0"/>
        <w:iCs w:val="0"/>
        <w:spacing w:val="0"/>
        <w:w w:val="94"/>
        <w:sz w:val="20"/>
        <w:szCs w:val="20"/>
        <w:lang w:val="kk-KZ" w:eastAsia="en-US" w:bidi="ar-SA"/>
      </w:rPr>
    </w:lvl>
    <w:lvl w:ilvl="1" w:tplc="09D44A62">
      <w:numFmt w:val="bullet"/>
      <w:lvlText w:val="•"/>
      <w:lvlJc w:val="left"/>
      <w:pPr>
        <w:ind w:left="747" w:hanging="216"/>
      </w:pPr>
      <w:rPr>
        <w:rFonts w:hint="default"/>
        <w:lang w:val="kk-KZ" w:eastAsia="en-US" w:bidi="ar-SA"/>
      </w:rPr>
    </w:lvl>
    <w:lvl w:ilvl="2" w:tplc="F860157A">
      <w:numFmt w:val="bullet"/>
      <w:lvlText w:val="•"/>
      <w:lvlJc w:val="left"/>
      <w:pPr>
        <w:ind w:left="1455" w:hanging="216"/>
      </w:pPr>
      <w:rPr>
        <w:rFonts w:hint="default"/>
        <w:lang w:val="kk-KZ" w:eastAsia="en-US" w:bidi="ar-SA"/>
      </w:rPr>
    </w:lvl>
    <w:lvl w:ilvl="3" w:tplc="5AF83DE8">
      <w:numFmt w:val="bullet"/>
      <w:lvlText w:val="•"/>
      <w:lvlJc w:val="left"/>
      <w:pPr>
        <w:ind w:left="2163" w:hanging="216"/>
      </w:pPr>
      <w:rPr>
        <w:rFonts w:hint="default"/>
        <w:lang w:val="kk-KZ" w:eastAsia="en-US" w:bidi="ar-SA"/>
      </w:rPr>
    </w:lvl>
    <w:lvl w:ilvl="4" w:tplc="773E279A">
      <w:numFmt w:val="bullet"/>
      <w:lvlText w:val="•"/>
      <w:lvlJc w:val="left"/>
      <w:pPr>
        <w:ind w:left="2871" w:hanging="216"/>
      </w:pPr>
      <w:rPr>
        <w:rFonts w:hint="default"/>
        <w:lang w:val="kk-KZ" w:eastAsia="en-US" w:bidi="ar-SA"/>
      </w:rPr>
    </w:lvl>
    <w:lvl w:ilvl="5" w:tplc="C97058CC">
      <w:numFmt w:val="bullet"/>
      <w:lvlText w:val="•"/>
      <w:lvlJc w:val="left"/>
      <w:pPr>
        <w:ind w:left="3579" w:hanging="216"/>
      </w:pPr>
      <w:rPr>
        <w:rFonts w:hint="default"/>
        <w:lang w:val="kk-KZ" w:eastAsia="en-US" w:bidi="ar-SA"/>
      </w:rPr>
    </w:lvl>
    <w:lvl w:ilvl="6" w:tplc="0CDCAD32">
      <w:numFmt w:val="bullet"/>
      <w:lvlText w:val="•"/>
      <w:lvlJc w:val="left"/>
      <w:pPr>
        <w:ind w:left="4286" w:hanging="216"/>
      </w:pPr>
      <w:rPr>
        <w:rFonts w:hint="default"/>
        <w:lang w:val="kk-KZ" w:eastAsia="en-US" w:bidi="ar-SA"/>
      </w:rPr>
    </w:lvl>
    <w:lvl w:ilvl="7" w:tplc="F36899D6">
      <w:numFmt w:val="bullet"/>
      <w:lvlText w:val="•"/>
      <w:lvlJc w:val="left"/>
      <w:pPr>
        <w:ind w:left="4994" w:hanging="216"/>
      </w:pPr>
      <w:rPr>
        <w:rFonts w:hint="default"/>
        <w:lang w:val="kk-KZ" w:eastAsia="en-US" w:bidi="ar-SA"/>
      </w:rPr>
    </w:lvl>
    <w:lvl w:ilvl="8" w:tplc="22FA45A6">
      <w:numFmt w:val="bullet"/>
      <w:lvlText w:val="•"/>
      <w:lvlJc w:val="left"/>
      <w:pPr>
        <w:ind w:left="5702" w:hanging="216"/>
      </w:pPr>
      <w:rPr>
        <w:rFonts w:hint="default"/>
        <w:lang w:val="kk-KZ" w:eastAsia="en-US" w:bidi="ar-SA"/>
      </w:rPr>
    </w:lvl>
  </w:abstractNum>
  <w:abstractNum w:abstractNumId="2">
    <w:nsid w:val="4AEC7685"/>
    <w:multiLevelType w:val="hybridMultilevel"/>
    <w:tmpl w:val="3FC26EFA"/>
    <w:lvl w:ilvl="0" w:tplc="D2B049A6">
      <w:numFmt w:val="bullet"/>
      <w:lvlText w:val="●"/>
      <w:lvlJc w:val="left"/>
      <w:pPr>
        <w:ind w:left="47" w:hanging="216"/>
      </w:pPr>
      <w:rPr>
        <w:rFonts w:ascii="Cambria" w:eastAsia="Cambria" w:hAnsi="Cambria" w:cs="Cambria" w:hint="default"/>
        <w:b w:val="0"/>
        <w:bCs w:val="0"/>
        <w:i w:val="0"/>
        <w:iCs w:val="0"/>
        <w:spacing w:val="0"/>
        <w:w w:val="94"/>
        <w:sz w:val="20"/>
        <w:szCs w:val="20"/>
        <w:lang w:val="kk-KZ" w:eastAsia="en-US" w:bidi="ar-SA"/>
      </w:rPr>
    </w:lvl>
    <w:lvl w:ilvl="1" w:tplc="F1D6414E">
      <w:numFmt w:val="bullet"/>
      <w:lvlText w:val="•"/>
      <w:lvlJc w:val="left"/>
      <w:pPr>
        <w:ind w:left="747" w:hanging="216"/>
      </w:pPr>
      <w:rPr>
        <w:rFonts w:hint="default"/>
        <w:lang w:val="kk-KZ" w:eastAsia="en-US" w:bidi="ar-SA"/>
      </w:rPr>
    </w:lvl>
    <w:lvl w:ilvl="2" w:tplc="C58AF284">
      <w:numFmt w:val="bullet"/>
      <w:lvlText w:val="•"/>
      <w:lvlJc w:val="left"/>
      <w:pPr>
        <w:ind w:left="1455" w:hanging="216"/>
      </w:pPr>
      <w:rPr>
        <w:rFonts w:hint="default"/>
        <w:lang w:val="kk-KZ" w:eastAsia="en-US" w:bidi="ar-SA"/>
      </w:rPr>
    </w:lvl>
    <w:lvl w:ilvl="3" w:tplc="4022EA2A">
      <w:numFmt w:val="bullet"/>
      <w:lvlText w:val="•"/>
      <w:lvlJc w:val="left"/>
      <w:pPr>
        <w:ind w:left="2163" w:hanging="216"/>
      </w:pPr>
      <w:rPr>
        <w:rFonts w:hint="default"/>
        <w:lang w:val="kk-KZ" w:eastAsia="en-US" w:bidi="ar-SA"/>
      </w:rPr>
    </w:lvl>
    <w:lvl w:ilvl="4" w:tplc="F0F6D828">
      <w:numFmt w:val="bullet"/>
      <w:lvlText w:val="•"/>
      <w:lvlJc w:val="left"/>
      <w:pPr>
        <w:ind w:left="2871" w:hanging="216"/>
      </w:pPr>
      <w:rPr>
        <w:rFonts w:hint="default"/>
        <w:lang w:val="kk-KZ" w:eastAsia="en-US" w:bidi="ar-SA"/>
      </w:rPr>
    </w:lvl>
    <w:lvl w:ilvl="5" w:tplc="05389012">
      <w:numFmt w:val="bullet"/>
      <w:lvlText w:val="•"/>
      <w:lvlJc w:val="left"/>
      <w:pPr>
        <w:ind w:left="3579" w:hanging="216"/>
      </w:pPr>
      <w:rPr>
        <w:rFonts w:hint="default"/>
        <w:lang w:val="kk-KZ" w:eastAsia="en-US" w:bidi="ar-SA"/>
      </w:rPr>
    </w:lvl>
    <w:lvl w:ilvl="6" w:tplc="96DE478C">
      <w:numFmt w:val="bullet"/>
      <w:lvlText w:val="•"/>
      <w:lvlJc w:val="left"/>
      <w:pPr>
        <w:ind w:left="4286" w:hanging="216"/>
      </w:pPr>
      <w:rPr>
        <w:rFonts w:hint="default"/>
        <w:lang w:val="kk-KZ" w:eastAsia="en-US" w:bidi="ar-SA"/>
      </w:rPr>
    </w:lvl>
    <w:lvl w:ilvl="7" w:tplc="14F0C0DA">
      <w:numFmt w:val="bullet"/>
      <w:lvlText w:val="•"/>
      <w:lvlJc w:val="left"/>
      <w:pPr>
        <w:ind w:left="4994" w:hanging="216"/>
      </w:pPr>
      <w:rPr>
        <w:rFonts w:hint="default"/>
        <w:lang w:val="kk-KZ" w:eastAsia="en-US" w:bidi="ar-SA"/>
      </w:rPr>
    </w:lvl>
    <w:lvl w:ilvl="8" w:tplc="064042BC">
      <w:numFmt w:val="bullet"/>
      <w:lvlText w:val="•"/>
      <w:lvlJc w:val="left"/>
      <w:pPr>
        <w:ind w:left="5702" w:hanging="216"/>
      </w:pPr>
      <w:rPr>
        <w:rFonts w:hint="default"/>
        <w:lang w:val="kk-KZ" w:eastAsia="en-US" w:bidi="ar-SA"/>
      </w:rPr>
    </w:lvl>
  </w:abstractNum>
  <w:abstractNum w:abstractNumId="3">
    <w:nsid w:val="519A57AB"/>
    <w:multiLevelType w:val="hybridMultilevel"/>
    <w:tmpl w:val="111478CA"/>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FE1EE4"/>
    <w:multiLevelType w:val="hybridMultilevel"/>
    <w:tmpl w:val="3EA0003C"/>
    <w:lvl w:ilvl="0" w:tplc="7E6A3B46">
      <w:numFmt w:val="bullet"/>
      <w:lvlText w:val="●"/>
      <w:lvlJc w:val="left"/>
      <w:pPr>
        <w:ind w:left="47" w:hanging="214"/>
      </w:pPr>
      <w:rPr>
        <w:rFonts w:ascii="Cambria" w:eastAsia="Cambria" w:hAnsi="Cambria" w:cs="Cambria" w:hint="default"/>
        <w:b w:val="0"/>
        <w:bCs w:val="0"/>
        <w:i w:val="0"/>
        <w:iCs w:val="0"/>
        <w:spacing w:val="0"/>
        <w:w w:val="93"/>
        <w:sz w:val="20"/>
        <w:szCs w:val="20"/>
        <w:lang w:val="kk-KZ" w:eastAsia="en-US" w:bidi="ar-SA"/>
      </w:rPr>
    </w:lvl>
    <w:lvl w:ilvl="1" w:tplc="5AEA3248">
      <w:numFmt w:val="bullet"/>
      <w:lvlText w:val="•"/>
      <w:lvlJc w:val="left"/>
      <w:pPr>
        <w:ind w:left="747" w:hanging="214"/>
      </w:pPr>
      <w:rPr>
        <w:rFonts w:hint="default"/>
        <w:lang w:val="kk-KZ" w:eastAsia="en-US" w:bidi="ar-SA"/>
      </w:rPr>
    </w:lvl>
    <w:lvl w:ilvl="2" w:tplc="42B2F7F2">
      <w:numFmt w:val="bullet"/>
      <w:lvlText w:val="•"/>
      <w:lvlJc w:val="left"/>
      <w:pPr>
        <w:ind w:left="1455" w:hanging="214"/>
      </w:pPr>
      <w:rPr>
        <w:rFonts w:hint="default"/>
        <w:lang w:val="kk-KZ" w:eastAsia="en-US" w:bidi="ar-SA"/>
      </w:rPr>
    </w:lvl>
    <w:lvl w:ilvl="3" w:tplc="9BA820B0">
      <w:numFmt w:val="bullet"/>
      <w:lvlText w:val="•"/>
      <w:lvlJc w:val="left"/>
      <w:pPr>
        <w:ind w:left="2163" w:hanging="214"/>
      </w:pPr>
      <w:rPr>
        <w:rFonts w:hint="default"/>
        <w:lang w:val="kk-KZ" w:eastAsia="en-US" w:bidi="ar-SA"/>
      </w:rPr>
    </w:lvl>
    <w:lvl w:ilvl="4" w:tplc="82BA8F30">
      <w:numFmt w:val="bullet"/>
      <w:lvlText w:val="•"/>
      <w:lvlJc w:val="left"/>
      <w:pPr>
        <w:ind w:left="2871" w:hanging="214"/>
      </w:pPr>
      <w:rPr>
        <w:rFonts w:hint="default"/>
        <w:lang w:val="kk-KZ" w:eastAsia="en-US" w:bidi="ar-SA"/>
      </w:rPr>
    </w:lvl>
    <w:lvl w:ilvl="5" w:tplc="A292363A">
      <w:numFmt w:val="bullet"/>
      <w:lvlText w:val="•"/>
      <w:lvlJc w:val="left"/>
      <w:pPr>
        <w:ind w:left="3579" w:hanging="214"/>
      </w:pPr>
      <w:rPr>
        <w:rFonts w:hint="default"/>
        <w:lang w:val="kk-KZ" w:eastAsia="en-US" w:bidi="ar-SA"/>
      </w:rPr>
    </w:lvl>
    <w:lvl w:ilvl="6" w:tplc="98E05AFE">
      <w:numFmt w:val="bullet"/>
      <w:lvlText w:val="•"/>
      <w:lvlJc w:val="left"/>
      <w:pPr>
        <w:ind w:left="4286" w:hanging="214"/>
      </w:pPr>
      <w:rPr>
        <w:rFonts w:hint="default"/>
        <w:lang w:val="kk-KZ" w:eastAsia="en-US" w:bidi="ar-SA"/>
      </w:rPr>
    </w:lvl>
    <w:lvl w:ilvl="7" w:tplc="55E23E18">
      <w:numFmt w:val="bullet"/>
      <w:lvlText w:val="•"/>
      <w:lvlJc w:val="left"/>
      <w:pPr>
        <w:ind w:left="4994" w:hanging="214"/>
      </w:pPr>
      <w:rPr>
        <w:rFonts w:hint="default"/>
        <w:lang w:val="kk-KZ" w:eastAsia="en-US" w:bidi="ar-SA"/>
      </w:rPr>
    </w:lvl>
    <w:lvl w:ilvl="8" w:tplc="9AA408D8">
      <w:numFmt w:val="bullet"/>
      <w:lvlText w:val="•"/>
      <w:lvlJc w:val="left"/>
      <w:pPr>
        <w:ind w:left="5702" w:hanging="214"/>
      </w:pPr>
      <w:rPr>
        <w:rFonts w:hint="default"/>
        <w:lang w:val="kk-KZ" w:eastAsia="en-US" w:bidi="ar-SA"/>
      </w:rPr>
    </w:lvl>
  </w:abstractNum>
  <w:abstractNum w:abstractNumId="5">
    <w:nsid w:val="6DA23DC0"/>
    <w:multiLevelType w:val="hybridMultilevel"/>
    <w:tmpl w:val="BDF2A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611A2D"/>
    <w:multiLevelType w:val="hybridMultilevel"/>
    <w:tmpl w:val="DFB4843C"/>
    <w:lvl w:ilvl="0" w:tplc="642C5EF6">
      <w:numFmt w:val="bullet"/>
      <w:lvlText w:val="●"/>
      <w:lvlJc w:val="left"/>
      <w:pPr>
        <w:ind w:left="47" w:hanging="214"/>
      </w:pPr>
      <w:rPr>
        <w:rFonts w:ascii="Cambria" w:eastAsia="Cambria" w:hAnsi="Cambria" w:cs="Cambria" w:hint="default"/>
        <w:b w:val="0"/>
        <w:bCs w:val="0"/>
        <w:i w:val="0"/>
        <w:iCs w:val="0"/>
        <w:spacing w:val="0"/>
        <w:w w:val="93"/>
        <w:sz w:val="20"/>
        <w:szCs w:val="20"/>
        <w:lang w:val="kk-KZ" w:eastAsia="en-US" w:bidi="ar-SA"/>
      </w:rPr>
    </w:lvl>
    <w:lvl w:ilvl="1" w:tplc="6E5E6FB0">
      <w:numFmt w:val="bullet"/>
      <w:lvlText w:val="•"/>
      <w:lvlJc w:val="left"/>
      <w:pPr>
        <w:ind w:left="747" w:hanging="214"/>
      </w:pPr>
      <w:rPr>
        <w:rFonts w:hint="default"/>
        <w:lang w:val="kk-KZ" w:eastAsia="en-US" w:bidi="ar-SA"/>
      </w:rPr>
    </w:lvl>
    <w:lvl w:ilvl="2" w:tplc="3F728724">
      <w:numFmt w:val="bullet"/>
      <w:lvlText w:val="•"/>
      <w:lvlJc w:val="left"/>
      <w:pPr>
        <w:ind w:left="1455" w:hanging="214"/>
      </w:pPr>
      <w:rPr>
        <w:rFonts w:hint="default"/>
        <w:lang w:val="kk-KZ" w:eastAsia="en-US" w:bidi="ar-SA"/>
      </w:rPr>
    </w:lvl>
    <w:lvl w:ilvl="3" w:tplc="FB662B32">
      <w:numFmt w:val="bullet"/>
      <w:lvlText w:val="•"/>
      <w:lvlJc w:val="left"/>
      <w:pPr>
        <w:ind w:left="2163" w:hanging="214"/>
      </w:pPr>
      <w:rPr>
        <w:rFonts w:hint="default"/>
        <w:lang w:val="kk-KZ" w:eastAsia="en-US" w:bidi="ar-SA"/>
      </w:rPr>
    </w:lvl>
    <w:lvl w:ilvl="4" w:tplc="716CAC34">
      <w:numFmt w:val="bullet"/>
      <w:lvlText w:val="•"/>
      <w:lvlJc w:val="left"/>
      <w:pPr>
        <w:ind w:left="2871" w:hanging="214"/>
      </w:pPr>
      <w:rPr>
        <w:rFonts w:hint="default"/>
        <w:lang w:val="kk-KZ" w:eastAsia="en-US" w:bidi="ar-SA"/>
      </w:rPr>
    </w:lvl>
    <w:lvl w:ilvl="5" w:tplc="EDB035B4">
      <w:numFmt w:val="bullet"/>
      <w:lvlText w:val="•"/>
      <w:lvlJc w:val="left"/>
      <w:pPr>
        <w:ind w:left="3579" w:hanging="214"/>
      </w:pPr>
      <w:rPr>
        <w:rFonts w:hint="default"/>
        <w:lang w:val="kk-KZ" w:eastAsia="en-US" w:bidi="ar-SA"/>
      </w:rPr>
    </w:lvl>
    <w:lvl w:ilvl="6" w:tplc="8B6C2970">
      <w:numFmt w:val="bullet"/>
      <w:lvlText w:val="•"/>
      <w:lvlJc w:val="left"/>
      <w:pPr>
        <w:ind w:left="4286" w:hanging="214"/>
      </w:pPr>
      <w:rPr>
        <w:rFonts w:hint="default"/>
        <w:lang w:val="kk-KZ" w:eastAsia="en-US" w:bidi="ar-SA"/>
      </w:rPr>
    </w:lvl>
    <w:lvl w:ilvl="7" w:tplc="0E2C25BE">
      <w:numFmt w:val="bullet"/>
      <w:lvlText w:val="•"/>
      <w:lvlJc w:val="left"/>
      <w:pPr>
        <w:ind w:left="4994" w:hanging="214"/>
      </w:pPr>
      <w:rPr>
        <w:rFonts w:hint="default"/>
        <w:lang w:val="kk-KZ" w:eastAsia="en-US" w:bidi="ar-SA"/>
      </w:rPr>
    </w:lvl>
    <w:lvl w:ilvl="8" w:tplc="3BD60B38">
      <w:numFmt w:val="bullet"/>
      <w:lvlText w:val="•"/>
      <w:lvlJc w:val="left"/>
      <w:pPr>
        <w:ind w:left="5702" w:hanging="214"/>
      </w:pPr>
      <w:rPr>
        <w:rFonts w:hint="default"/>
        <w:lang w:val="kk-KZ" w:eastAsia="en-US" w:bidi="ar-SA"/>
      </w:rPr>
    </w:lvl>
  </w:abstractNum>
  <w:abstractNum w:abstractNumId="7">
    <w:nsid w:val="76C66DA4"/>
    <w:multiLevelType w:val="hybridMultilevel"/>
    <w:tmpl w:val="DE3E8DFE"/>
    <w:lvl w:ilvl="0" w:tplc="B70021B4">
      <w:numFmt w:val="bullet"/>
      <w:lvlText w:val="●"/>
      <w:lvlJc w:val="left"/>
      <w:pPr>
        <w:ind w:left="47" w:hanging="214"/>
      </w:pPr>
      <w:rPr>
        <w:rFonts w:ascii="Cambria" w:eastAsia="Cambria" w:hAnsi="Cambria" w:cs="Cambria" w:hint="default"/>
        <w:b w:val="0"/>
        <w:bCs w:val="0"/>
        <w:i w:val="0"/>
        <w:iCs w:val="0"/>
        <w:spacing w:val="0"/>
        <w:w w:val="93"/>
        <w:sz w:val="20"/>
        <w:szCs w:val="20"/>
        <w:lang w:val="kk-KZ" w:eastAsia="en-US" w:bidi="ar-SA"/>
      </w:rPr>
    </w:lvl>
    <w:lvl w:ilvl="1" w:tplc="3F26E1BC">
      <w:numFmt w:val="bullet"/>
      <w:lvlText w:val="•"/>
      <w:lvlJc w:val="left"/>
      <w:pPr>
        <w:ind w:left="747" w:hanging="214"/>
      </w:pPr>
      <w:rPr>
        <w:rFonts w:hint="default"/>
        <w:lang w:val="kk-KZ" w:eastAsia="en-US" w:bidi="ar-SA"/>
      </w:rPr>
    </w:lvl>
    <w:lvl w:ilvl="2" w:tplc="8C84475C">
      <w:numFmt w:val="bullet"/>
      <w:lvlText w:val="•"/>
      <w:lvlJc w:val="left"/>
      <w:pPr>
        <w:ind w:left="1455" w:hanging="214"/>
      </w:pPr>
      <w:rPr>
        <w:rFonts w:hint="default"/>
        <w:lang w:val="kk-KZ" w:eastAsia="en-US" w:bidi="ar-SA"/>
      </w:rPr>
    </w:lvl>
    <w:lvl w:ilvl="3" w:tplc="11B00520">
      <w:numFmt w:val="bullet"/>
      <w:lvlText w:val="•"/>
      <w:lvlJc w:val="left"/>
      <w:pPr>
        <w:ind w:left="2163" w:hanging="214"/>
      </w:pPr>
      <w:rPr>
        <w:rFonts w:hint="default"/>
        <w:lang w:val="kk-KZ" w:eastAsia="en-US" w:bidi="ar-SA"/>
      </w:rPr>
    </w:lvl>
    <w:lvl w:ilvl="4" w:tplc="188643DC">
      <w:numFmt w:val="bullet"/>
      <w:lvlText w:val="•"/>
      <w:lvlJc w:val="left"/>
      <w:pPr>
        <w:ind w:left="2871" w:hanging="214"/>
      </w:pPr>
      <w:rPr>
        <w:rFonts w:hint="default"/>
        <w:lang w:val="kk-KZ" w:eastAsia="en-US" w:bidi="ar-SA"/>
      </w:rPr>
    </w:lvl>
    <w:lvl w:ilvl="5" w:tplc="BD260F6A">
      <w:numFmt w:val="bullet"/>
      <w:lvlText w:val="•"/>
      <w:lvlJc w:val="left"/>
      <w:pPr>
        <w:ind w:left="3579" w:hanging="214"/>
      </w:pPr>
      <w:rPr>
        <w:rFonts w:hint="default"/>
        <w:lang w:val="kk-KZ" w:eastAsia="en-US" w:bidi="ar-SA"/>
      </w:rPr>
    </w:lvl>
    <w:lvl w:ilvl="6" w:tplc="CD5E4424">
      <w:numFmt w:val="bullet"/>
      <w:lvlText w:val="•"/>
      <w:lvlJc w:val="left"/>
      <w:pPr>
        <w:ind w:left="4286" w:hanging="214"/>
      </w:pPr>
      <w:rPr>
        <w:rFonts w:hint="default"/>
        <w:lang w:val="kk-KZ" w:eastAsia="en-US" w:bidi="ar-SA"/>
      </w:rPr>
    </w:lvl>
    <w:lvl w:ilvl="7" w:tplc="703AD0F8">
      <w:numFmt w:val="bullet"/>
      <w:lvlText w:val="•"/>
      <w:lvlJc w:val="left"/>
      <w:pPr>
        <w:ind w:left="4994" w:hanging="214"/>
      </w:pPr>
      <w:rPr>
        <w:rFonts w:hint="default"/>
        <w:lang w:val="kk-KZ" w:eastAsia="en-US" w:bidi="ar-SA"/>
      </w:rPr>
    </w:lvl>
    <w:lvl w:ilvl="8" w:tplc="618A3FE6">
      <w:numFmt w:val="bullet"/>
      <w:lvlText w:val="•"/>
      <w:lvlJc w:val="left"/>
      <w:pPr>
        <w:ind w:left="5702" w:hanging="214"/>
      </w:pPr>
      <w:rPr>
        <w:rFonts w:hint="default"/>
        <w:lang w:val="kk-KZ" w:eastAsia="en-US" w:bidi="ar-SA"/>
      </w:rPr>
    </w:lvl>
  </w:abstractNum>
  <w:abstractNum w:abstractNumId="8">
    <w:nsid w:val="785D68D2"/>
    <w:multiLevelType w:val="hybridMultilevel"/>
    <w:tmpl w:val="10468A46"/>
    <w:lvl w:ilvl="0" w:tplc="9510F60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
  </w:num>
  <w:num w:numId="5">
    <w:abstractNumId w:val="0"/>
  </w:num>
  <w:num w:numId="6">
    <w:abstractNumId w:val="2"/>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73F7D"/>
    <w:rsid w:val="00110C58"/>
    <w:rsid w:val="00182070"/>
    <w:rsid w:val="002835C8"/>
    <w:rsid w:val="003D3145"/>
    <w:rsid w:val="004043AB"/>
    <w:rsid w:val="00512005"/>
    <w:rsid w:val="006B06C3"/>
    <w:rsid w:val="008164AA"/>
    <w:rsid w:val="00992C84"/>
    <w:rsid w:val="00A30A24"/>
    <w:rsid w:val="00B410C4"/>
    <w:rsid w:val="00B73F7D"/>
    <w:rsid w:val="00BA5EE3"/>
    <w:rsid w:val="00C42589"/>
    <w:rsid w:val="00C7024D"/>
    <w:rsid w:val="00ED5ECC"/>
    <w:rsid w:val="00EF403C"/>
    <w:rsid w:val="00F170EB"/>
    <w:rsid w:val="00FE0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pPr>
      <w:ind w:left="47"/>
    </w:pPr>
  </w:style>
  <w:style w:type="character" w:customStyle="1" w:styleId="s0">
    <w:name w:val="s0"/>
    <w:rsid w:val="00512005"/>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pPr>
      <w:ind w:left="47"/>
    </w:pPr>
  </w:style>
  <w:style w:type="character" w:customStyle="1" w:styleId="s0">
    <w:name w:val="s0"/>
    <w:rsid w:val="00512005"/>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B822-4B10-44DB-9097-A180A76A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5154</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2025-12-14T10:59:00Z</dcterms:created>
  <dcterms:modified xsi:type="dcterms:W3CDTF">2025-12-24T12:11:00Z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LastSaved">
    <vt:filetime>2025-12-14T00:00:00Z</vt:filetime>
  </property>
  <property fmtid="{D5CDD505-2E9C-101B-9397-08002B2CF9AE}" pid="4" name="Producer">
    <vt:lpwstr>mPDF 8.0.4</vt:lpwstr>
  </property>
</Properties>
</file>